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1F2" w:rsidRDefault="001B7394" w:rsidP="00FB2747">
      <w:pPr>
        <w:spacing w:line="240" w:lineRule="auto"/>
        <w:jc w:val="center"/>
      </w:pPr>
      <w:r>
        <w:t>The Role of Regional and Specialized Accreditation in Program Evaluation</w:t>
      </w:r>
      <w:r w:rsidR="00FB2747">
        <w:t xml:space="preserve"> and the Impact of Online Education</w:t>
      </w:r>
    </w:p>
    <w:p w:rsidR="00C16246" w:rsidRDefault="00C16246" w:rsidP="00C16246">
      <w:pPr>
        <w:spacing w:line="240" w:lineRule="auto"/>
        <w:jc w:val="center"/>
      </w:pPr>
    </w:p>
    <w:p w:rsidR="00C16246" w:rsidRDefault="00C16246" w:rsidP="00C16246">
      <w:pPr>
        <w:spacing w:line="240" w:lineRule="auto"/>
        <w:jc w:val="center"/>
      </w:pPr>
    </w:p>
    <w:p w:rsidR="00C16246" w:rsidRDefault="00C16246" w:rsidP="00C16246">
      <w:pPr>
        <w:spacing w:line="240" w:lineRule="auto"/>
        <w:jc w:val="center"/>
      </w:pPr>
    </w:p>
    <w:p w:rsidR="00EF71AD" w:rsidRDefault="00C16246" w:rsidP="00C16246">
      <w:pPr>
        <w:spacing w:line="240" w:lineRule="auto"/>
        <w:jc w:val="center"/>
      </w:pPr>
      <w:r>
        <w:t xml:space="preserve">Melissa </w:t>
      </w:r>
      <w:proofErr w:type="spellStart"/>
      <w:r>
        <w:t>Farrish</w:t>
      </w:r>
      <w:proofErr w:type="spellEnd"/>
    </w:p>
    <w:p w:rsidR="00C16246" w:rsidRDefault="00C16246" w:rsidP="00C16246">
      <w:pPr>
        <w:spacing w:line="240" w:lineRule="auto"/>
        <w:jc w:val="center"/>
      </w:pPr>
    </w:p>
    <w:p w:rsidR="00C16246" w:rsidRDefault="00C16246" w:rsidP="00C16246">
      <w:pPr>
        <w:spacing w:line="240" w:lineRule="auto"/>
        <w:jc w:val="center"/>
      </w:pPr>
    </w:p>
    <w:p w:rsidR="00C16246" w:rsidRDefault="00C16246" w:rsidP="00C16246">
      <w:pPr>
        <w:spacing w:line="240" w:lineRule="auto"/>
        <w:jc w:val="center"/>
      </w:pPr>
    </w:p>
    <w:p w:rsidR="00EF71AD" w:rsidRDefault="000421A4" w:rsidP="00C16246">
      <w:pPr>
        <w:spacing w:line="240" w:lineRule="auto"/>
        <w:jc w:val="center"/>
      </w:pPr>
      <w:r>
        <w:t>Research Paper</w:t>
      </w:r>
      <w:r w:rsidR="00EF71AD">
        <w:t xml:space="preserve"> submitted for</w:t>
      </w:r>
    </w:p>
    <w:p w:rsidR="00EF71AD" w:rsidRDefault="001B7394" w:rsidP="00C16246">
      <w:pPr>
        <w:spacing w:line="240" w:lineRule="auto"/>
        <w:jc w:val="center"/>
      </w:pPr>
      <w:r>
        <w:t>CI 676</w:t>
      </w:r>
      <w:r w:rsidR="00EF71AD">
        <w:t xml:space="preserve"> </w:t>
      </w:r>
      <w:r>
        <w:t xml:space="preserve">Program </w:t>
      </w:r>
      <w:proofErr w:type="gramStart"/>
      <w:r>
        <w:t>Evaluation</w:t>
      </w:r>
      <w:proofErr w:type="gramEnd"/>
    </w:p>
    <w:p w:rsidR="00EF71AD" w:rsidRDefault="00EF71AD" w:rsidP="00C16246">
      <w:pPr>
        <w:spacing w:line="240" w:lineRule="auto"/>
        <w:jc w:val="center"/>
      </w:pPr>
      <w:proofErr w:type="gramStart"/>
      <w:r>
        <w:t>at</w:t>
      </w:r>
      <w:proofErr w:type="gramEnd"/>
      <w:r>
        <w:t xml:space="preserve"> Marshall Universi</w:t>
      </w:r>
      <w:r w:rsidR="00C16246">
        <w:t>ty</w:t>
      </w:r>
    </w:p>
    <w:p w:rsidR="00EF71AD" w:rsidRDefault="00EF71AD" w:rsidP="00C16246">
      <w:pPr>
        <w:spacing w:line="240" w:lineRule="auto"/>
        <w:jc w:val="center"/>
      </w:pPr>
      <w:proofErr w:type="gramStart"/>
      <w:r>
        <w:t>in</w:t>
      </w:r>
      <w:proofErr w:type="gramEnd"/>
      <w:r>
        <w:t xml:space="preserve"> partial fulfillment of the requirements</w:t>
      </w:r>
    </w:p>
    <w:p w:rsidR="00EF71AD" w:rsidRDefault="00EF71AD" w:rsidP="00C16246">
      <w:pPr>
        <w:spacing w:line="240" w:lineRule="auto"/>
        <w:jc w:val="center"/>
      </w:pPr>
      <w:proofErr w:type="gramStart"/>
      <w:r>
        <w:t>for</w:t>
      </w:r>
      <w:proofErr w:type="gramEnd"/>
      <w:r>
        <w:t xml:space="preserve"> the degree of</w:t>
      </w:r>
    </w:p>
    <w:p w:rsidR="00C16246" w:rsidRDefault="00C16246" w:rsidP="00C16246">
      <w:pPr>
        <w:spacing w:line="240" w:lineRule="auto"/>
        <w:jc w:val="center"/>
      </w:pPr>
    </w:p>
    <w:p w:rsidR="00C16246" w:rsidRDefault="00C16246" w:rsidP="00C16246">
      <w:pPr>
        <w:spacing w:line="240" w:lineRule="auto"/>
        <w:jc w:val="center"/>
      </w:pPr>
    </w:p>
    <w:p w:rsidR="00C16246" w:rsidRDefault="00C16246" w:rsidP="00C16246">
      <w:pPr>
        <w:spacing w:line="240" w:lineRule="auto"/>
        <w:jc w:val="center"/>
      </w:pPr>
    </w:p>
    <w:p w:rsidR="00EF71AD" w:rsidRDefault="00C16246" w:rsidP="00C16246">
      <w:pPr>
        <w:spacing w:line="240" w:lineRule="auto"/>
        <w:jc w:val="center"/>
      </w:pPr>
      <w:r>
        <w:t>Doctor of Education</w:t>
      </w:r>
    </w:p>
    <w:p w:rsidR="00EF71AD" w:rsidRDefault="00EF71AD" w:rsidP="00C16246">
      <w:pPr>
        <w:spacing w:line="240" w:lineRule="auto"/>
        <w:jc w:val="center"/>
      </w:pPr>
      <w:proofErr w:type="gramStart"/>
      <w:r>
        <w:t>in</w:t>
      </w:r>
      <w:proofErr w:type="gramEnd"/>
    </w:p>
    <w:p w:rsidR="00EF71AD" w:rsidRDefault="00C16246" w:rsidP="00C16246">
      <w:pPr>
        <w:spacing w:line="240" w:lineRule="auto"/>
        <w:jc w:val="center"/>
      </w:pPr>
      <w:r>
        <w:t>Curriculum and Instruction</w:t>
      </w:r>
    </w:p>
    <w:p w:rsidR="00C16246" w:rsidRDefault="00C16246" w:rsidP="00C16246">
      <w:pPr>
        <w:spacing w:line="240" w:lineRule="auto"/>
        <w:jc w:val="center"/>
      </w:pPr>
    </w:p>
    <w:p w:rsidR="00C16246" w:rsidRDefault="00C16246" w:rsidP="00C16246">
      <w:pPr>
        <w:spacing w:line="240" w:lineRule="auto"/>
        <w:jc w:val="center"/>
      </w:pPr>
    </w:p>
    <w:p w:rsidR="00C16246" w:rsidRDefault="00C16246" w:rsidP="00C16246">
      <w:pPr>
        <w:spacing w:line="240" w:lineRule="auto"/>
        <w:jc w:val="center"/>
      </w:pPr>
    </w:p>
    <w:p w:rsidR="001B7394" w:rsidRDefault="001B7394" w:rsidP="001B7394">
      <w:pPr>
        <w:spacing w:line="240" w:lineRule="auto"/>
        <w:jc w:val="center"/>
      </w:pPr>
      <w:r>
        <w:t xml:space="preserve">Dr. Ron Childress and Dr. Brenda </w:t>
      </w:r>
      <w:proofErr w:type="spellStart"/>
      <w:r>
        <w:t>Tuckwiller</w:t>
      </w:r>
      <w:proofErr w:type="spellEnd"/>
    </w:p>
    <w:p w:rsidR="00EF71AD" w:rsidRDefault="00EF71AD" w:rsidP="00C16246">
      <w:pPr>
        <w:spacing w:line="240" w:lineRule="auto"/>
        <w:jc w:val="center"/>
      </w:pPr>
      <w:r>
        <w:t>Graduate School of Education and Professional Development</w:t>
      </w:r>
    </w:p>
    <w:p w:rsidR="00C16246" w:rsidRDefault="00C16246" w:rsidP="00C16246">
      <w:pPr>
        <w:spacing w:line="240" w:lineRule="auto"/>
        <w:jc w:val="center"/>
      </w:pPr>
    </w:p>
    <w:p w:rsidR="00C16246" w:rsidRDefault="00C16246" w:rsidP="00C16246">
      <w:pPr>
        <w:spacing w:line="240" w:lineRule="auto"/>
        <w:jc w:val="center"/>
      </w:pPr>
    </w:p>
    <w:p w:rsidR="00C16246" w:rsidRDefault="00C16246" w:rsidP="00C16246">
      <w:pPr>
        <w:spacing w:line="240" w:lineRule="auto"/>
        <w:jc w:val="center"/>
      </w:pPr>
    </w:p>
    <w:p w:rsidR="00EF71AD" w:rsidRDefault="00EF71AD" w:rsidP="00C16246">
      <w:pPr>
        <w:spacing w:line="240" w:lineRule="auto"/>
        <w:jc w:val="center"/>
      </w:pPr>
      <w:r>
        <w:t>South Charleston, West Virginia</w:t>
      </w:r>
    </w:p>
    <w:p w:rsidR="00EF71AD" w:rsidRDefault="00D41D2F" w:rsidP="00C16246">
      <w:pPr>
        <w:spacing w:line="240" w:lineRule="auto"/>
        <w:jc w:val="center"/>
      </w:pPr>
      <w:r>
        <w:t>201</w:t>
      </w:r>
      <w:r w:rsidR="000421A4">
        <w:t>3</w:t>
      </w:r>
    </w:p>
    <w:p w:rsidR="00C16246" w:rsidRDefault="00C16246" w:rsidP="00C16246">
      <w:pPr>
        <w:spacing w:line="240" w:lineRule="auto"/>
        <w:jc w:val="center"/>
      </w:pPr>
    </w:p>
    <w:p w:rsidR="00C16246" w:rsidRDefault="00C16246" w:rsidP="00C16246">
      <w:pPr>
        <w:spacing w:line="240" w:lineRule="auto"/>
        <w:jc w:val="center"/>
      </w:pPr>
    </w:p>
    <w:p w:rsidR="00C16246" w:rsidRDefault="00C16246" w:rsidP="00C16246">
      <w:pPr>
        <w:spacing w:line="240" w:lineRule="auto"/>
        <w:jc w:val="center"/>
      </w:pPr>
    </w:p>
    <w:p w:rsidR="00EF71AD" w:rsidRDefault="00B40D69" w:rsidP="00C16246">
      <w:pPr>
        <w:spacing w:line="240" w:lineRule="auto"/>
        <w:jc w:val="center"/>
      </w:pPr>
      <w:r>
        <w:t xml:space="preserve">Keywords: </w:t>
      </w:r>
      <w:r w:rsidR="001B7394">
        <w:t>accreditation, program evaluation, online education</w:t>
      </w:r>
    </w:p>
    <w:p w:rsidR="00EF71AD" w:rsidRDefault="00D41D2F" w:rsidP="00C16246">
      <w:pPr>
        <w:spacing w:line="240" w:lineRule="auto"/>
        <w:jc w:val="center"/>
      </w:pPr>
      <w:r>
        <w:t>Copyright</w:t>
      </w:r>
      <w:r w:rsidR="00EF71AD">
        <w:t xml:space="preserve"> </w:t>
      </w:r>
      <w:r>
        <w:t>201</w:t>
      </w:r>
      <w:r w:rsidR="00B40D69">
        <w:t>3</w:t>
      </w:r>
      <w:r w:rsidR="00EF71AD">
        <w:t xml:space="preserve"> </w:t>
      </w:r>
      <w:r w:rsidR="00C16246">
        <w:t xml:space="preserve">Melissa </w:t>
      </w:r>
      <w:proofErr w:type="spellStart"/>
      <w:r w:rsidR="00C16246">
        <w:t>Farrish</w:t>
      </w:r>
      <w:proofErr w:type="spellEnd"/>
    </w:p>
    <w:p w:rsidR="00C16246" w:rsidRDefault="00C16246">
      <w:pPr>
        <w:sectPr w:rsidR="00C16246" w:rsidSect="009A4A65">
          <w:footerReference w:type="default" r:id="rId9"/>
          <w:pgSz w:w="12240" w:h="15840" w:code="1"/>
          <w:pgMar w:top="1440" w:right="1440" w:bottom="1440" w:left="2160" w:header="720" w:footer="720" w:gutter="0"/>
          <w:pgNumType w:fmt="lowerRoman"/>
          <w:cols w:space="720"/>
          <w:vAlign w:val="center"/>
          <w:titlePg/>
          <w:docGrid w:linePitch="360"/>
        </w:sectPr>
      </w:pPr>
    </w:p>
    <w:p w:rsidR="00EF71AD" w:rsidRDefault="00EF71AD" w:rsidP="00634C02">
      <w:pPr>
        <w:pStyle w:val="Heading1"/>
      </w:pPr>
      <w:bookmarkStart w:id="0" w:name="_Toc355553667"/>
      <w:r>
        <w:lastRenderedPageBreak/>
        <w:t>Abstract</w:t>
      </w:r>
      <w:bookmarkEnd w:id="0"/>
    </w:p>
    <w:p w:rsidR="001B7394" w:rsidRDefault="001B7394" w:rsidP="0018043E">
      <w:pPr>
        <w:spacing w:line="240" w:lineRule="auto"/>
      </w:pPr>
    </w:p>
    <w:p w:rsidR="00B4158F" w:rsidRPr="00720514" w:rsidRDefault="0018043E" w:rsidP="00337EF9">
      <w:pPr>
        <w:rPr>
          <w:szCs w:val="24"/>
        </w:rPr>
      </w:pPr>
      <w:r>
        <w:t xml:space="preserve">The paper investigates the role of regional and specialized accreditation in program evaluation.  </w:t>
      </w:r>
      <w:r w:rsidR="00B4158F">
        <w:t>T</w:t>
      </w:r>
      <w:r w:rsidR="00B4158F">
        <w:rPr>
          <w:szCs w:val="24"/>
        </w:rPr>
        <w:t>he paper will further investigate how the growth of distance education has impacted this role</w:t>
      </w:r>
      <w:r w:rsidR="00B40D69">
        <w:rPr>
          <w:szCs w:val="24"/>
        </w:rPr>
        <w:t xml:space="preserve">.  </w:t>
      </w:r>
      <w:r w:rsidR="00337EF9">
        <w:rPr>
          <w:szCs w:val="24"/>
        </w:rPr>
        <w:t xml:space="preserve">The paper will identify criteria for program evaluation from the regional accreditation commissions.  </w:t>
      </w:r>
      <w:r w:rsidR="00B4158F">
        <w:t>Accreditation assures quality in higher education.  The program review process provides a means for institutions to assess quality.  The complexity of delivery methods has presented a challenge for accreditors</w:t>
      </w:r>
      <w:r w:rsidR="00337EF9">
        <w:t xml:space="preserve">.  The regional accrediting commissions have been placed under pressure by the federal government to assure the integrity, quality, and effectiveness of online coursework.  The regional commissions have defined standards for distance education through guidelines, recommendations, and commitments.  </w:t>
      </w:r>
    </w:p>
    <w:p w:rsidR="00B4158F" w:rsidRDefault="00B4158F" w:rsidP="0018043E">
      <w:pPr>
        <w:rPr>
          <w:szCs w:val="24"/>
        </w:rPr>
      </w:pPr>
    </w:p>
    <w:p w:rsidR="00B3767D" w:rsidRDefault="00B3767D">
      <w:pPr>
        <w:spacing w:line="240" w:lineRule="auto"/>
      </w:pPr>
      <w:r>
        <w:br w:type="page"/>
      </w:r>
    </w:p>
    <w:p w:rsidR="00EF71AD" w:rsidRPr="005D2FCC" w:rsidRDefault="00EF71AD" w:rsidP="005D2FCC">
      <w:pPr>
        <w:jc w:val="center"/>
        <w:rPr>
          <w:b/>
        </w:rPr>
      </w:pPr>
      <w:r w:rsidRPr="005D2FCC">
        <w:rPr>
          <w:b/>
        </w:rPr>
        <w:lastRenderedPageBreak/>
        <w:t>Table of Contents</w:t>
      </w:r>
    </w:p>
    <w:p w:rsidR="007B438A" w:rsidRDefault="0068739E">
      <w:pPr>
        <w:pStyle w:val="TOC1"/>
        <w:tabs>
          <w:tab w:val="right" w:leader="dot" w:pos="8630"/>
        </w:tabs>
        <w:rPr>
          <w:rFonts w:asciiTheme="minorHAnsi" w:eastAsiaTheme="minorEastAsia" w:hAnsiTheme="minorHAnsi" w:cstheme="minorBidi"/>
          <w:noProof/>
          <w:sz w:val="22"/>
        </w:rPr>
      </w:pPr>
      <w:r>
        <w:fldChar w:fldCharType="begin"/>
      </w:r>
      <w:r w:rsidR="003D7C73">
        <w:instrText xml:space="preserve"> TOC \o "1-3" \h \z \u </w:instrText>
      </w:r>
      <w:r>
        <w:fldChar w:fldCharType="separate"/>
      </w:r>
      <w:hyperlink w:anchor="_Toc355553667" w:history="1">
        <w:r w:rsidR="007B438A" w:rsidRPr="00D76FAE">
          <w:rPr>
            <w:rStyle w:val="Hyperlink"/>
            <w:noProof/>
          </w:rPr>
          <w:t>Abstract</w:t>
        </w:r>
        <w:r w:rsidR="007B438A">
          <w:rPr>
            <w:noProof/>
            <w:webHidden/>
          </w:rPr>
          <w:tab/>
        </w:r>
        <w:r w:rsidR="007B438A">
          <w:rPr>
            <w:noProof/>
            <w:webHidden/>
          </w:rPr>
          <w:fldChar w:fldCharType="begin"/>
        </w:r>
        <w:r w:rsidR="007B438A">
          <w:rPr>
            <w:noProof/>
            <w:webHidden/>
          </w:rPr>
          <w:instrText xml:space="preserve"> PAGEREF _Toc355553667 \h </w:instrText>
        </w:r>
        <w:r w:rsidR="007B438A">
          <w:rPr>
            <w:noProof/>
            <w:webHidden/>
          </w:rPr>
        </w:r>
        <w:r w:rsidR="007B438A">
          <w:rPr>
            <w:noProof/>
            <w:webHidden/>
          </w:rPr>
          <w:fldChar w:fldCharType="separate"/>
        </w:r>
        <w:r w:rsidR="007B438A">
          <w:rPr>
            <w:noProof/>
            <w:webHidden/>
          </w:rPr>
          <w:t>ii</w:t>
        </w:r>
        <w:r w:rsidR="007B438A">
          <w:rPr>
            <w:noProof/>
            <w:webHidden/>
          </w:rPr>
          <w:fldChar w:fldCharType="end"/>
        </w:r>
      </w:hyperlink>
    </w:p>
    <w:p w:rsidR="007B438A" w:rsidRDefault="0099731D">
      <w:pPr>
        <w:pStyle w:val="TOC1"/>
        <w:tabs>
          <w:tab w:val="right" w:leader="dot" w:pos="8630"/>
        </w:tabs>
        <w:rPr>
          <w:rFonts w:asciiTheme="minorHAnsi" w:eastAsiaTheme="minorEastAsia" w:hAnsiTheme="minorHAnsi" w:cstheme="minorBidi"/>
          <w:noProof/>
          <w:sz w:val="22"/>
        </w:rPr>
      </w:pPr>
      <w:hyperlink w:anchor="_Toc355553668" w:history="1">
        <w:r w:rsidR="007B438A" w:rsidRPr="00D76FAE">
          <w:rPr>
            <w:rStyle w:val="Hyperlink"/>
            <w:noProof/>
          </w:rPr>
          <w:t>Introduction</w:t>
        </w:r>
        <w:r w:rsidR="007B438A">
          <w:rPr>
            <w:noProof/>
            <w:webHidden/>
          </w:rPr>
          <w:tab/>
        </w:r>
        <w:r w:rsidR="007B438A">
          <w:rPr>
            <w:noProof/>
            <w:webHidden/>
          </w:rPr>
          <w:fldChar w:fldCharType="begin"/>
        </w:r>
        <w:r w:rsidR="007B438A">
          <w:rPr>
            <w:noProof/>
            <w:webHidden/>
          </w:rPr>
          <w:instrText xml:space="preserve"> PAGEREF _Toc355553668 \h </w:instrText>
        </w:r>
        <w:r w:rsidR="007B438A">
          <w:rPr>
            <w:noProof/>
            <w:webHidden/>
          </w:rPr>
        </w:r>
        <w:r w:rsidR="007B438A">
          <w:rPr>
            <w:noProof/>
            <w:webHidden/>
          </w:rPr>
          <w:fldChar w:fldCharType="separate"/>
        </w:r>
        <w:r w:rsidR="007B438A">
          <w:rPr>
            <w:noProof/>
            <w:webHidden/>
          </w:rPr>
          <w:t>1</w:t>
        </w:r>
        <w:r w:rsidR="007B438A">
          <w:rPr>
            <w:noProof/>
            <w:webHidden/>
          </w:rPr>
          <w:fldChar w:fldCharType="end"/>
        </w:r>
      </w:hyperlink>
    </w:p>
    <w:p w:rsidR="007B438A" w:rsidRDefault="0099731D">
      <w:pPr>
        <w:pStyle w:val="TOC1"/>
        <w:tabs>
          <w:tab w:val="right" w:leader="dot" w:pos="8630"/>
        </w:tabs>
        <w:rPr>
          <w:rFonts w:asciiTheme="minorHAnsi" w:eastAsiaTheme="minorEastAsia" w:hAnsiTheme="minorHAnsi" w:cstheme="minorBidi"/>
          <w:noProof/>
          <w:sz w:val="22"/>
        </w:rPr>
      </w:pPr>
      <w:hyperlink w:anchor="_Toc355553669" w:history="1">
        <w:r w:rsidR="007B438A" w:rsidRPr="00D76FAE">
          <w:rPr>
            <w:rStyle w:val="Hyperlink"/>
            <w:noProof/>
          </w:rPr>
          <w:t>Statement of the Problem</w:t>
        </w:r>
        <w:r w:rsidR="007B438A">
          <w:rPr>
            <w:noProof/>
            <w:webHidden/>
          </w:rPr>
          <w:tab/>
        </w:r>
        <w:r w:rsidR="007B438A">
          <w:rPr>
            <w:noProof/>
            <w:webHidden/>
          </w:rPr>
          <w:fldChar w:fldCharType="begin"/>
        </w:r>
        <w:r w:rsidR="007B438A">
          <w:rPr>
            <w:noProof/>
            <w:webHidden/>
          </w:rPr>
          <w:instrText xml:space="preserve"> PAGEREF _Toc355553669 \h </w:instrText>
        </w:r>
        <w:r w:rsidR="007B438A">
          <w:rPr>
            <w:noProof/>
            <w:webHidden/>
          </w:rPr>
        </w:r>
        <w:r w:rsidR="007B438A">
          <w:rPr>
            <w:noProof/>
            <w:webHidden/>
          </w:rPr>
          <w:fldChar w:fldCharType="separate"/>
        </w:r>
        <w:r w:rsidR="007B438A">
          <w:rPr>
            <w:noProof/>
            <w:webHidden/>
          </w:rPr>
          <w:t>2</w:t>
        </w:r>
        <w:r w:rsidR="007B438A">
          <w:rPr>
            <w:noProof/>
            <w:webHidden/>
          </w:rPr>
          <w:fldChar w:fldCharType="end"/>
        </w:r>
      </w:hyperlink>
    </w:p>
    <w:p w:rsidR="007B438A" w:rsidRDefault="0099731D">
      <w:pPr>
        <w:pStyle w:val="TOC1"/>
        <w:tabs>
          <w:tab w:val="right" w:leader="dot" w:pos="8630"/>
        </w:tabs>
        <w:rPr>
          <w:rFonts w:asciiTheme="minorHAnsi" w:eastAsiaTheme="minorEastAsia" w:hAnsiTheme="minorHAnsi" w:cstheme="minorBidi"/>
          <w:noProof/>
          <w:sz w:val="22"/>
        </w:rPr>
      </w:pPr>
      <w:hyperlink w:anchor="_Toc355553670" w:history="1">
        <w:r w:rsidR="007B438A" w:rsidRPr="00D76FAE">
          <w:rPr>
            <w:rStyle w:val="Hyperlink"/>
            <w:noProof/>
          </w:rPr>
          <w:t>Purpose of the Study</w:t>
        </w:r>
        <w:r w:rsidR="007B438A">
          <w:rPr>
            <w:noProof/>
            <w:webHidden/>
          </w:rPr>
          <w:tab/>
        </w:r>
        <w:r w:rsidR="007B438A">
          <w:rPr>
            <w:noProof/>
            <w:webHidden/>
          </w:rPr>
          <w:fldChar w:fldCharType="begin"/>
        </w:r>
        <w:r w:rsidR="007B438A">
          <w:rPr>
            <w:noProof/>
            <w:webHidden/>
          </w:rPr>
          <w:instrText xml:space="preserve"> PAGEREF _Toc355553670 \h </w:instrText>
        </w:r>
        <w:r w:rsidR="007B438A">
          <w:rPr>
            <w:noProof/>
            <w:webHidden/>
          </w:rPr>
        </w:r>
        <w:r w:rsidR="007B438A">
          <w:rPr>
            <w:noProof/>
            <w:webHidden/>
          </w:rPr>
          <w:fldChar w:fldCharType="separate"/>
        </w:r>
        <w:r w:rsidR="007B438A">
          <w:rPr>
            <w:noProof/>
            <w:webHidden/>
          </w:rPr>
          <w:t>2</w:t>
        </w:r>
        <w:r w:rsidR="007B438A">
          <w:rPr>
            <w:noProof/>
            <w:webHidden/>
          </w:rPr>
          <w:fldChar w:fldCharType="end"/>
        </w:r>
      </w:hyperlink>
    </w:p>
    <w:p w:rsidR="007B438A" w:rsidRDefault="0099731D">
      <w:pPr>
        <w:pStyle w:val="TOC1"/>
        <w:tabs>
          <w:tab w:val="right" w:leader="dot" w:pos="8630"/>
        </w:tabs>
        <w:rPr>
          <w:rFonts w:asciiTheme="minorHAnsi" w:eastAsiaTheme="minorEastAsia" w:hAnsiTheme="minorHAnsi" w:cstheme="minorBidi"/>
          <w:noProof/>
          <w:sz w:val="22"/>
        </w:rPr>
      </w:pPr>
      <w:hyperlink w:anchor="_Toc355553671" w:history="1">
        <w:r w:rsidR="007B438A" w:rsidRPr="00D76FAE">
          <w:rPr>
            <w:rStyle w:val="Hyperlink"/>
            <w:noProof/>
          </w:rPr>
          <w:t>Questions</w:t>
        </w:r>
        <w:r w:rsidR="007B438A">
          <w:rPr>
            <w:noProof/>
            <w:webHidden/>
          </w:rPr>
          <w:tab/>
        </w:r>
        <w:r w:rsidR="007B438A">
          <w:rPr>
            <w:noProof/>
            <w:webHidden/>
          </w:rPr>
          <w:fldChar w:fldCharType="begin"/>
        </w:r>
        <w:r w:rsidR="007B438A">
          <w:rPr>
            <w:noProof/>
            <w:webHidden/>
          </w:rPr>
          <w:instrText xml:space="preserve"> PAGEREF _Toc355553671 \h </w:instrText>
        </w:r>
        <w:r w:rsidR="007B438A">
          <w:rPr>
            <w:noProof/>
            <w:webHidden/>
          </w:rPr>
        </w:r>
        <w:r w:rsidR="007B438A">
          <w:rPr>
            <w:noProof/>
            <w:webHidden/>
          </w:rPr>
          <w:fldChar w:fldCharType="separate"/>
        </w:r>
        <w:r w:rsidR="007B438A">
          <w:rPr>
            <w:noProof/>
            <w:webHidden/>
          </w:rPr>
          <w:t>2</w:t>
        </w:r>
        <w:r w:rsidR="007B438A">
          <w:rPr>
            <w:noProof/>
            <w:webHidden/>
          </w:rPr>
          <w:fldChar w:fldCharType="end"/>
        </w:r>
      </w:hyperlink>
    </w:p>
    <w:p w:rsidR="007B438A" w:rsidRDefault="0099731D">
      <w:pPr>
        <w:pStyle w:val="TOC1"/>
        <w:tabs>
          <w:tab w:val="right" w:leader="dot" w:pos="8630"/>
        </w:tabs>
        <w:rPr>
          <w:rFonts w:asciiTheme="minorHAnsi" w:eastAsiaTheme="minorEastAsia" w:hAnsiTheme="minorHAnsi" w:cstheme="minorBidi"/>
          <w:noProof/>
          <w:sz w:val="22"/>
        </w:rPr>
      </w:pPr>
      <w:hyperlink w:anchor="_Toc355553672" w:history="1">
        <w:r w:rsidR="007B438A" w:rsidRPr="00D76FAE">
          <w:rPr>
            <w:rStyle w:val="Hyperlink"/>
            <w:noProof/>
          </w:rPr>
          <w:t>Delimitations</w:t>
        </w:r>
        <w:r w:rsidR="007B438A">
          <w:rPr>
            <w:noProof/>
            <w:webHidden/>
          </w:rPr>
          <w:tab/>
        </w:r>
        <w:r w:rsidR="007B438A">
          <w:rPr>
            <w:noProof/>
            <w:webHidden/>
          </w:rPr>
          <w:fldChar w:fldCharType="begin"/>
        </w:r>
        <w:r w:rsidR="007B438A">
          <w:rPr>
            <w:noProof/>
            <w:webHidden/>
          </w:rPr>
          <w:instrText xml:space="preserve"> PAGEREF _Toc355553672 \h </w:instrText>
        </w:r>
        <w:r w:rsidR="007B438A">
          <w:rPr>
            <w:noProof/>
            <w:webHidden/>
          </w:rPr>
        </w:r>
        <w:r w:rsidR="007B438A">
          <w:rPr>
            <w:noProof/>
            <w:webHidden/>
          </w:rPr>
          <w:fldChar w:fldCharType="separate"/>
        </w:r>
        <w:r w:rsidR="007B438A">
          <w:rPr>
            <w:noProof/>
            <w:webHidden/>
          </w:rPr>
          <w:t>3</w:t>
        </w:r>
        <w:r w:rsidR="007B438A">
          <w:rPr>
            <w:noProof/>
            <w:webHidden/>
          </w:rPr>
          <w:fldChar w:fldCharType="end"/>
        </w:r>
      </w:hyperlink>
    </w:p>
    <w:p w:rsidR="007B438A" w:rsidRDefault="0099731D">
      <w:pPr>
        <w:pStyle w:val="TOC1"/>
        <w:tabs>
          <w:tab w:val="right" w:leader="dot" w:pos="8630"/>
        </w:tabs>
        <w:rPr>
          <w:rFonts w:asciiTheme="minorHAnsi" w:eastAsiaTheme="minorEastAsia" w:hAnsiTheme="minorHAnsi" w:cstheme="minorBidi"/>
          <w:noProof/>
          <w:sz w:val="22"/>
        </w:rPr>
      </w:pPr>
      <w:hyperlink w:anchor="_Toc355553673" w:history="1">
        <w:r w:rsidR="007B438A" w:rsidRPr="00D76FAE">
          <w:rPr>
            <w:rStyle w:val="Hyperlink"/>
            <w:noProof/>
          </w:rPr>
          <w:t>Significance of Study</w:t>
        </w:r>
        <w:r w:rsidR="007B438A">
          <w:rPr>
            <w:noProof/>
            <w:webHidden/>
          </w:rPr>
          <w:tab/>
        </w:r>
        <w:r w:rsidR="007B438A">
          <w:rPr>
            <w:noProof/>
            <w:webHidden/>
          </w:rPr>
          <w:fldChar w:fldCharType="begin"/>
        </w:r>
        <w:r w:rsidR="007B438A">
          <w:rPr>
            <w:noProof/>
            <w:webHidden/>
          </w:rPr>
          <w:instrText xml:space="preserve"> PAGEREF _Toc355553673 \h </w:instrText>
        </w:r>
        <w:r w:rsidR="007B438A">
          <w:rPr>
            <w:noProof/>
            <w:webHidden/>
          </w:rPr>
        </w:r>
        <w:r w:rsidR="007B438A">
          <w:rPr>
            <w:noProof/>
            <w:webHidden/>
          </w:rPr>
          <w:fldChar w:fldCharType="separate"/>
        </w:r>
        <w:r w:rsidR="007B438A">
          <w:rPr>
            <w:noProof/>
            <w:webHidden/>
          </w:rPr>
          <w:t>3</w:t>
        </w:r>
        <w:r w:rsidR="007B438A">
          <w:rPr>
            <w:noProof/>
            <w:webHidden/>
          </w:rPr>
          <w:fldChar w:fldCharType="end"/>
        </w:r>
      </w:hyperlink>
    </w:p>
    <w:p w:rsidR="007B438A" w:rsidRDefault="0099731D">
      <w:pPr>
        <w:pStyle w:val="TOC1"/>
        <w:tabs>
          <w:tab w:val="right" w:leader="dot" w:pos="8630"/>
        </w:tabs>
        <w:rPr>
          <w:rFonts w:asciiTheme="minorHAnsi" w:eastAsiaTheme="minorEastAsia" w:hAnsiTheme="minorHAnsi" w:cstheme="minorBidi"/>
          <w:noProof/>
          <w:sz w:val="22"/>
        </w:rPr>
      </w:pPr>
      <w:hyperlink w:anchor="_Toc355553674" w:history="1">
        <w:r w:rsidR="007B438A" w:rsidRPr="00D76FAE">
          <w:rPr>
            <w:rStyle w:val="Hyperlink"/>
            <w:noProof/>
          </w:rPr>
          <w:t>Methods</w:t>
        </w:r>
        <w:r w:rsidR="007B438A">
          <w:rPr>
            <w:noProof/>
            <w:webHidden/>
          </w:rPr>
          <w:tab/>
        </w:r>
        <w:r w:rsidR="007B438A">
          <w:rPr>
            <w:noProof/>
            <w:webHidden/>
          </w:rPr>
          <w:fldChar w:fldCharType="begin"/>
        </w:r>
        <w:r w:rsidR="007B438A">
          <w:rPr>
            <w:noProof/>
            <w:webHidden/>
          </w:rPr>
          <w:instrText xml:space="preserve"> PAGEREF _Toc355553674 \h </w:instrText>
        </w:r>
        <w:r w:rsidR="007B438A">
          <w:rPr>
            <w:noProof/>
            <w:webHidden/>
          </w:rPr>
        </w:r>
        <w:r w:rsidR="007B438A">
          <w:rPr>
            <w:noProof/>
            <w:webHidden/>
          </w:rPr>
          <w:fldChar w:fldCharType="separate"/>
        </w:r>
        <w:r w:rsidR="007B438A">
          <w:rPr>
            <w:noProof/>
            <w:webHidden/>
          </w:rPr>
          <w:t>3</w:t>
        </w:r>
        <w:r w:rsidR="007B438A">
          <w:rPr>
            <w:noProof/>
            <w:webHidden/>
          </w:rPr>
          <w:fldChar w:fldCharType="end"/>
        </w:r>
      </w:hyperlink>
    </w:p>
    <w:p w:rsidR="007B438A" w:rsidRDefault="0099731D">
      <w:pPr>
        <w:pStyle w:val="TOC1"/>
        <w:tabs>
          <w:tab w:val="right" w:leader="dot" w:pos="8630"/>
        </w:tabs>
        <w:rPr>
          <w:rFonts w:asciiTheme="minorHAnsi" w:eastAsiaTheme="minorEastAsia" w:hAnsiTheme="minorHAnsi" w:cstheme="minorBidi"/>
          <w:noProof/>
          <w:sz w:val="22"/>
        </w:rPr>
      </w:pPr>
      <w:hyperlink w:anchor="_Toc355553675" w:history="1">
        <w:r w:rsidR="007B438A" w:rsidRPr="00D76FAE">
          <w:rPr>
            <w:rStyle w:val="Hyperlink"/>
            <w:noProof/>
          </w:rPr>
          <w:t>Review of the Literature</w:t>
        </w:r>
        <w:r w:rsidR="007B438A">
          <w:rPr>
            <w:noProof/>
            <w:webHidden/>
          </w:rPr>
          <w:tab/>
        </w:r>
        <w:r w:rsidR="007B438A">
          <w:rPr>
            <w:noProof/>
            <w:webHidden/>
          </w:rPr>
          <w:fldChar w:fldCharType="begin"/>
        </w:r>
        <w:r w:rsidR="007B438A">
          <w:rPr>
            <w:noProof/>
            <w:webHidden/>
          </w:rPr>
          <w:instrText xml:space="preserve"> PAGEREF _Toc355553675 \h </w:instrText>
        </w:r>
        <w:r w:rsidR="007B438A">
          <w:rPr>
            <w:noProof/>
            <w:webHidden/>
          </w:rPr>
        </w:r>
        <w:r w:rsidR="007B438A">
          <w:rPr>
            <w:noProof/>
            <w:webHidden/>
          </w:rPr>
          <w:fldChar w:fldCharType="separate"/>
        </w:r>
        <w:r w:rsidR="007B438A">
          <w:rPr>
            <w:noProof/>
            <w:webHidden/>
          </w:rPr>
          <w:t>4</w:t>
        </w:r>
        <w:r w:rsidR="007B438A">
          <w:rPr>
            <w:noProof/>
            <w:webHidden/>
          </w:rPr>
          <w:fldChar w:fldCharType="end"/>
        </w:r>
      </w:hyperlink>
    </w:p>
    <w:p w:rsidR="007B438A" w:rsidRDefault="0099731D">
      <w:pPr>
        <w:pStyle w:val="TOC2"/>
        <w:tabs>
          <w:tab w:val="right" w:leader="dot" w:pos="8630"/>
        </w:tabs>
        <w:rPr>
          <w:rFonts w:asciiTheme="minorHAnsi" w:eastAsiaTheme="minorEastAsia" w:hAnsiTheme="minorHAnsi" w:cstheme="minorBidi"/>
          <w:noProof/>
          <w:sz w:val="22"/>
        </w:rPr>
      </w:pPr>
      <w:hyperlink w:anchor="_Toc355553676" w:history="1">
        <w:r w:rsidR="007B438A" w:rsidRPr="00D76FAE">
          <w:rPr>
            <w:rStyle w:val="Hyperlink"/>
            <w:noProof/>
          </w:rPr>
          <w:t>Accreditation</w:t>
        </w:r>
        <w:r w:rsidR="007B438A">
          <w:rPr>
            <w:noProof/>
            <w:webHidden/>
          </w:rPr>
          <w:tab/>
        </w:r>
        <w:r w:rsidR="007B438A">
          <w:rPr>
            <w:noProof/>
            <w:webHidden/>
          </w:rPr>
          <w:fldChar w:fldCharType="begin"/>
        </w:r>
        <w:r w:rsidR="007B438A">
          <w:rPr>
            <w:noProof/>
            <w:webHidden/>
          </w:rPr>
          <w:instrText xml:space="preserve"> PAGEREF _Toc355553676 \h </w:instrText>
        </w:r>
        <w:r w:rsidR="007B438A">
          <w:rPr>
            <w:noProof/>
            <w:webHidden/>
          </w:rPr>
        </w:r>
        <w:r w:rsidR="007B438A">
          <w:rPr>
            <w:noProof/>
            <w:webHidden/>
          </w:rPr>
          <w:fldChar w:fldCharType="separate"/>
        </w:r>
        <w:r w:rsidR="007B438A">
          <w:rPr>
            <w:noProof/>
            <w:webHidden/>
          </w:rPr>
          <w:t>4</w:t>
        </w:r>
        <w:r w:rsidR="007B438A">
          <w:rPr>
            <w:noProof/>
            <w:webHidden/>
          </w:rPr>
          <w:fldChar w:fldCharType="end"/>
        </w:r>
      </w:hyperlink>
    </w:p>
    <w:p w:rsidR="007B438A" w:rsidRDefault="0099731D">
      <w:pPr>
        <w:pStyle w:val="TOC2"/>
        <w:tabs>
          <w:tab w:val="right" w:leader="dot" w:pos="8630"/>
        </w:tabs>
        <w:rPr>
          <w:rFonts w:asciiTheme="minorHAnsi" w:eastAsiaTheme="minorEastAsia" w:hAnsiTheme="minorHAnsi" w:cstheme="minorBidi"/>
          <w:noProof/>
          <w:sz w:val="22"/>
        </w:rPr>
      </w:pPr>
      <w:hyperlink w:anchor="_Toc355553677" w:history="1">
        <w:r w:rsidR="007B438A" w:rsidRPr="00D76FAE">
          <w:rPr>
            <w:rStyle w:val="Hyperlink"/>
            <w:noProof/>
          </w:rPr>
          <w:t>Online Learning</w:t>
        </w:r>
        <w:r w:rsidR="007B438A">
          <w:rPr>
            <w:noProof/>
            <w:webHidden/>
          </w:rPr>
          <w:tab/>
        </w:r>
        <w:r w:rsidR="007B438A">
          <w:rPr>
            <w:noProof/>
            <w:webHidden/>
          </w:rPr>
          <w:fldChar w:fldCharType="begin"/>
        </w:r>
        <w:r w:rsidR="007B438A">
          <w:rPr>
            <w:noProof/>
            <w:webHidden/>
          </w:rPr>
          <w:instrText xml:space="preserve"> PAGEREF _Toc355553677 \h </w:instrText>
        </w:r>
        <w:r w:rsidR="007B438A">
          <w:rPr>
            <w:noProof/>
            <w:webHidden/>
          </w:rPr>
        </w:r>
        <w:r w:rsidR="007B438A">
          <w:rPr>
            <w:noProof/>
            <w:webHidden/>
          </w:rPr>
          <w:fldChar w:fldCharType="separate"/>
        </w:r>
        <w:r w:rsidR="007B438A">
          <w:rPr>
            <w:noProof/>
            <w:webHidden/>
          </w:rPr>
          <w:t>7</w:t>
        </w:r>
        <w:r w:rsidR="007B438A">
          <w:rPr>
            <w:noProof/>
            <w:webHidden/>
          </w:rPr>
          <w:fldChar w:fldCharType="end"/>
        </w:r>
      </w:hyperlink>
    </w:p>
    <w:p w:rsidR="007B438A" w:rsidRDefault="0099731D">
      <w:pPr>
        <w:pStyle w:val="TOC2"/>
        <w:tabs>
          <w:tab w:val="right" w:leader="dot" w:pos="8630"/>
        </w:tabs>
        <w:rPr>
          <w:rFonts w:asciiTheme="minorHAnsi" w:eastAsiaTheme="minorEastAsia" w:hAnsiTheme="minorHAnsi" w:cstheme="minorBidi"/>
          <w:noProof/>
          <w:sz w:val="22"/>
        </w:rPr>
      </w:pPr>
      <w:hyperlink w:anchor="_Toc355553678" w:history="1">
        <w:r w:rsidR="007B438A" w:rsidRPr="00D76FAE">
          <w:rPr>
            <w:rStyle w:val="Hyperlink"/>
            <w:noProof/>
          </w:rPr>
          <w:t>Program Review</w:t>
        </w:r>
        <w:r w:rsidR="007B438A">
          <w:rPr>
            <w:noProof/>
            <w:webHidden/>
          </w:rPr>
          <w:tab/>
        </w:r>
        <w:r w:rsidR="007B438A">
          <w:rPr>
            <w:noProof/>
            <w:webHidden/>
          </w:rPr>
          <w:fldChar w:fldCharType="begin"/>
        </w:r>
        <w:r w:rsidR="007B438A">
          <w:rPr>
            <w:noProof/>
            <w:webHidden/>
          </w:rPr>
          <w:instrText xml:space="preserve"> PAGEREF _Toc355553678 \h </w:instrText>
        </w:r>
        <w:r w:rsidR="007B438A">
          <w:rPr>
            <w:noProof/>
            <w:webHidden/>
          </w:rPr>
        </w:r>
        <w:r w:rsidR="007B438A">
          <w:rPr>
            <w:noProof/>
            <w:webHidden/>
          </w:rPr>
          <w:fldChar w:fldCharType="separate"/>
        </w:r>
        <w:r w:rsidR="007B438A">
          <w:rPr>
            <w:noProof/>
            <w:webHidden/>
          </w:rPr>
          <w:t>10</w:t>
        </w:r>
        <w:r w:rsidR="007B438A">
          <w:rPr>
            <w:noProof/>
            <w:webHidden/>
          </w:rPr>
          <w:fldChar w:fldCharType="end"/>
        </w:r>
      </w:hyperlink>
    </w:p>
    <w:p w:rsidR="007B438A" w:rsidRDefault="0099731D">
      <w:pPr>
        <w:pStyle w:val="TOC1"/>
        <w:tabs>
          <w:tab w:val="right" w:leader="dot" w:pos="8630"/>
        </w:tabs>
        <w:rPr>
          <w:rFonts w:asciiTheme="minorHAnsi" w:eastAsiaTheme="minorEastAsia" w:hAnsiTheme="minorHAnsi" w:cstheme="minorBidi"/>
          <w:noProof/>
          <w:sz w:val="22"/>
        </w:rPr>
      </w:pPr>
      <w:hyperlink w:anchor="_Toc355553679" w:history="1">
        <w:r w:rsidR="007B438A" w:rsidRPr="00D76FAE">
          <w:rPr>
            <w:rStyle w:val="Hyperlink"/>
            <w:noProof/>
          </w:rPr>
          <w:t>Conclusions</w:t>
        </w:r>
        <w:r w:rsidR="007B438A">
          <w:rPr>
            <w:noProof/>
            <w:webHidden/>
          </w:rPr>
          <w:tab/>
        </w:r>
        <w:r w:rsidR="007B438A">
          <w:rPr>
            <w:noProof/>
            <w:webHidden/>
          </w:rPr>
          <w:fldChar w:fldCharType="begin"/>
        </w:r>
        <w:r w:rsidR="007B438A">
          <w:rPr>
            <w:noProof/>
            <w:webHidden/>
          </w:rPr>
          <w:instrText xml:space="preserve"> PAGEREF _Toc355553679 \h </w:instrText>
        </w:r>
        <w:r w:rsidR="007B438A">
          <w:rPr>
            <w:noProof/>
            <w:webHidden/>
          </w:rPr>
        </w:r>
        <w:r w:rsidR="007B438A">
          <w:rPr>
            <w:noProof/>
            <w:webHidden/>
          </w:rPr>
          <w:fldChar w:fldCharType="separate"/>
        </w:r>
        <w:r w:rsidR="007B438A">
          <w:rPr>
            <w:noProof/>
            <w:webHidden/>
          </w:rPr>
          <w:t>14</w:t>
        </w:r>
        <w:r w:rsidR="007B438A">
          <w:rPr>
            <w:noProof/>
            <w:webHidden/>
          </w:rPr>
          <w:fldChar w:fldCharType="end"/>
        </w:r>
      </w:hyperlink>
    </w:p>
    <w:p w:rsidR="007B438A" w:rsidRDefault="0099731D">
      <w:pPr>
        <w:pStyle w:val="TOC2"/>
        <w:tabs>
          <w:tab w:val="right" w:leader="dot" w:pos="8630"/>
        </w:tabs>
        <w:rPr>
          <w:rFonts w:asciiTheme="minorHAnsi" w:eastAsiaTheme="minorEastAsia" w:hAnsiTheme="minorHAnsi" w:cstheme="minorBidi"/>
          <w:noProof/>
          <w:sz w:val="22"/>
        </w:rPr>
      </w:pPr>
      <w:hyperlink w:anchor="_Toc355553680" w:history="1">
        <w:r w:rsidR="007B438A" w:rsidRPr="00D76FAE">
          <w:rPr>
            <w:rStyle w:val="Hyperlink"/>
            <w:noProof/>
          </w:rPr>
          <w:t>Question 1</w:t>
        </w:r>
        <w:r w:rsidR="007B438A">
          <w:rPr>
            <w:noProof/>
            <w:webHidden/>
          </w:rPr>
          <w:tab/>
        </w:r>
        <w:r w:rsidR="007B438A">
          <w:rPr>
            <w:noProof/>
            <w:webHidden/>
          </w:rPr>
          <w:fldChar w:fldCharType="begin"/>
        </w:r>
        <w:r w:rsidR="007B438A">
          <w:rPr>
            <w:noProof/>
            <w:webHidden/>
          </w:rPr>
          <w:instrText xml:space="preserve"> PAGEREF _Toc355553680 \h </w:instrText>
        </w:r>
        <w:r w:rsidR="007B438A">
          <w:rPr>
            <w:noProof/>
            <w:webHidden/>
          </w:rPr>
        </w:r>
        <w:r w:rsidR="007B438A">
          <w:rPr>
            <w:noProof/>
            <w:webHidden/>
          </w:rPr>
          <w:fldChar w:fldCharType="separate"/>
        </w:r>
        <w:r w:rsidR="007B438A">
          <w:rPr>
            <w:noProof/>
            <w:webHidden/>
          </w:rPr>
          <w:t>14</w:t>
        </w:r>
        <w:r w:rsidR="007B438A">
          <w:rPr>
            <w:noProof/>
            <w:webHidden/>
          </w:rPr>
          <w:fldChar w:fldCharType="end"/>
        </w:r>
      </w:hyperlink>
    </w:p>
    <w:p w:rsidR="007B438A" w:rsidRDefault="0099731D">
      <w:pPr>
        <w:pStyle w:val="TOC2"/>
        <w:tabs>
          <w:tab w:val="right" w:leader="dot" w:pos="8630"/>
        </w:tabs>
        <w:rPr>
          <w:rFonts w:asciiTheme="minorHAnsi" w:eastAsiaTheme="minorEastAsia" w:hAnsiTheme="minorHAnsi" w:cstheme="minorBidi"/>
          <w:noProof/>
          <w:sz w:val="22"/>
        </w:rPr>
      </w:pPr>
      <w:hyperlink w:anchor="_Toc355553681" w:history="1">
        <w:r w:rsidR="007B438A" w:rsidRPr="00D76FAE">
          <w:rPr>
            <w:rStyle w:val="Hyperlink"/>
            <w:noProof/>
          </w:rPr>
          <w:t>Question 2</w:t>
        </w:r>
        <w:r w:rsidR="007B438A">
          <w:rPr>
            <w:noProof/>
            <w:webHidden/>
          </w:rPr>
          <w:tab/>
        </w:r>
        <w:r w:rsidR="007B438A">
          <w:rPr>
            <w:noProof/>
            <w:webHidden/>
          </w:rPr>
          <w:fldChar w:fldCharType="begin"/>
        </w:r>
        <w:r w:rsidR="007B438A">
          <w:rPr>
            <w:noProof/>
            <w:webHidden/>
          </w:rPr>
          <w:instrText xml:space="preserve"> PAGEREF _Toc355553681 \h </w:instrText>
        </w:r>
        <w:r w:rsidR="007B438A">
          <w:rPr>
            <w:noProof/>
            <w:webHidden/>
          </w:rPr>
        </w:r>
        <w:r w:rsidR="007B438A">
          <w:rPr>
            <w:noProof/>
            <w:webHidden/>
          </w:rPr>
          <w:fldChar w:fldCharType="separate"/>
        </w:r>
        <w:r w:rsidR="007B438A">
          <w:rPr>
            <w:noProof/>
            <w:webHidden/>
          </w:rPr>
          <w:t>15</w:t>
        </w:r>
        <w:r w:rsidR="007B438A">
          <w:rPr>
            <w:noProof/>
            <w:webHidden/>
          </w:rPr>
          <w:fldChar w:fldCharType="end"/>
        </w:r>
      </w:hyperlink>
    </w:p>
    <w:p w:rsidR="007B438A" w:rsidRDefault="0099731D">
      <w:pPr>
        <w:pStyle w:val="TOC2"/>
        <w:tabs>
          <w:tab w:val="right" w:leader="dot" w:pos="8630"/>
        </w:tabs>
        <w:rPr>
          <w:rFonts w:asciiTheme="minorHAnsi" w:eastAsiaTheme="minorEastAsia" w:hAnsiTheme="minorHAnsi" w:cstheme="minorBidi"/>
          <w:noProof/>
          <w:sz w:val="22"/>
        </w:rPr>
      </w:pPr>
      <w:hyperlink w:anchor="_Toc355553682" w:history="1">
        <w:r w:rsidR="007B438A" w:rsidRPr="00D76FAE">
          <w:rPr>
            <w:rStyle w:val="Hyperlink"/>
            <w:noProof/>
          </w:rPr>
          <w:t>Question 3</w:t>
        </w:r>
        <w:r w:rsidR="007B438A">
          <w:rPr>
            <w:noProof/>
            <w:webHidden/>
          </w:rPr>
          <w:tab/>
        </w:r>
        <w:r w:rsidR="007B438A">
          <w:rPr>
            <w:noProof/>
            <w:webHidden/>
          </w:rPr>
          <w:fldChar w:fldCharType="begin"/>
        </w:r>
        <w:r w:rsidR="007B438A">
          <w:rPr>
            <w:noProof/>
            <w:webHidden/>
          </w:rPr>
          <w:instrText xml:space="preserve"> PAGEREF _Toc355553682 \h </w:instrText>
        </w:r>
        <w:r w:rsidR="007B438A">
          <w:rPr>
            <w:noProof/>
            <w:webHidden/>
          </w:rPr>
        </w:r>
        <w:r w:rsidR="007B438A">
          <w:rPr>
            <w:noProof/>
            <w:webHidden/>
          </w:rPr>
          <w:fldChar w:fldCharType="separate"/>
        </w:r>
        <w:r w:rsidR="007B438A">
          <w:rPr>
            <w:noProof/>
            <w:webHidden/>
          </w:rPr>
          <w:t>15</w:t>
        </w:r>
        <w:r w:rsidR="007B438A">
          <w:rPr>
            <w:noProof/>
            <w:webHidden/>
          </w:rPr>
          <w:fldChar w:fldCharType="end"/>
        </w:r>
      </w:hyperlink>
    </w:p>
    <w:p w:rsidR="007B438A" w:rsidRDefault="0099731D">
      <w:pPr>
        <w:pStyle w:val="TOC1"/>
        <w:tabs>
          <w:tab w:val="right" w:leader="dot" w:pos="8630"/>
        </w:tabs>
        <w:rPr>
          <w:rFonts w:asciiTheme="minorHAnsi" w:eastAsiaTheme="minorEastAsia" w:hAnsiTheme="minorHAnsi" w:cstheme="minorBidi"/>
          <w:noProof/>
          <w:sz w:val="22"/>
        </w:rPr>
      </w:pPr>
      <w:hyperlink w:anchor="_Toc355553683" w:history="1">
        <w:r w:rsidR="007B438A" w:rsidRPr="00D76FAE">
          <w:rPr>
            <w:rStyle w:val="Hyperlink"/>
            <w:noProof/>
          </w:rPr>
          <w:t>Discussion and Implications</w:t>
        </w:r>
        <w:r w:rsidR="007B438A">
          <w:rPr>
            <w:noProof/>
            <w:webHidden/>
          </w:rPr>
          <w:tab/>
        </w:r>
        <w:r w:rsidR="007B438A">
          <w:rPr>
            <w:noProof/>
            <w:webHidden/>
          </w:rPr>
          <w:fldChar w:fldCharType="begin"/>
        </w:r>
        <w:r w:rsidR="007B438A">
          <w:rPr>
            <w:noProof/>
            <w:webHidden/>
          </w:rPr>
          <w:instrText xml:space="preserve"> PAGEREF _Toc355553683 \h </w:instrText>
        </w:r>
        <w:r w:rsidR="007B438A">
          <w:rPr>
            <w:noProof/>
            <w:webHidden/>
          </w:rPr>
        </w:r>
        <w:r w:rsidR="007B438A">
          <w:rPr>
            <w:noProof/>
            <w:webHidden/>
          </w:rPr>
          <w:fldChar w:fldCharType="separate"/>
        </w:r>
        <w:r w:rsidR="007B438A">
          <w:rPr>
            <w:noProof/>
            <w:webHidden/>
          </w:rPr>
          <w:t>16</w:t>
        </w:r>
        <w:r w:rsidR="007B438A">
          <w:rPr>
            <w:noProof/>
            <w:webHidden/>
          </w:rPr>
          <w:fldChar w:fldCharType="end"/>
        </w:r>
      </w:hyperlink>
    </w:p>
    <w:p w:rsidR="007B438A" w:rsidRDefault="0099731D">
      <w:pPr>
        <w:pStyle w:val="TOC1"/>
        <w:tabs>
          <w:tab w:val="right" w:leader="dot" w:pos="8630"/>
        </w:tabs>
        <w:rPr>
          <w:rFonts w:asciiTheme="minorHAnsi" w:eastAsiaTheme="minorEastAsia" w:hAnsiTheme="minorHAnsi" w:cstheme="minorBidi"/>
          <w:noProof/>
          <w:sz w:val="22"/>
        </w:rPr>
      </w:pPr>
      <w:hyperlink w:anchor="_Toc355553684" w:history="1">
        <w:r w:rsidR="007B438A" w:rsidRPr="00D76FAE">
          <w:rPr>
            <w:rStyle w:val="Hyperlink"/>
            <w:noProof/>
          </w:rPr>
          <w:t>Implications for Further Research</w:t>
        </w:r>
        <w:r w:rsidR="007B438A">
          <w:rPr>
            <w:noProof/>
            <w:webHidden/>
          </w:rPr>
          <w:tab/>
        </w:r>
        <w:r w:rsidR="007B438A">
          <w:rPr>
            <w:noProof/>
            <w:webHidden/>
          </w:rPr>
          <w:fldChar w:fldCharType="begin"/>
        </w:r>
        <w:r w:rsidR="007B438A">
          <w:rPr>
            <w:noProof/>
            <w:webHidden/>
          </w:rPr>
          <w:instrText xml:space="preserve"> PAGEREF _Toc355553684 \h </w:instrText>
        </w:r>
        <w:r w:rsidR="007B438A">
          <w:rPr>
            <w:noProof/>
            <w:webHidden/>
          </w:rPr>
        </w:r>
        <w:r w:rsidR="007B438A">
          <w:rPr>
            <w:noProof/>
            <w:webHidden/>
          </w:rPr>
          <w:fldChar w:fldCharType="separate"/>
        </w:r>
        <w:r w:rsidR="007B438A">
          <w:rPr>
            <w:noProof/>
            <w:webHidden/>
          </w:rPr>
          <w:t>16</w:t>
        </w:r>
        <w:r w:rsidR="007B438A">
          <w:rPr>
            <w:noProof/>
            <w:webHidden/>
          </w:rPr>
          <w:fldChar w:fldCharType="end"/>
        </w:r>
      </w:hyperlink>
    </w:p>
    <w:p w:rsidR="007B438A" w:rsidRDefault="0099731D">
      <w:pPr>
        <w:pStyle w:val="TOC1"/>
        <w:tabs>
          <w:tab w:val="right" w:leader="dot" w:pos="8630"/>
        </w:tabs>
        <w:rPr>
          <w:rFonts w:asciiTheme="minorHAnsi" w:eastAsiaTheme="minorEastAsia" w:hAnsiTheme="minorHAnsi" w:cstheme="minorBidi"/>
          <w:noProof/>
          <w:sz w:val="22"/>
        </w:rPr>
      </w:pPr>
      <w:hyperlink w:anchor="_Toc355553685" w:history="1">
        <w:r w:rsidR="007B438A" w:rsidRPr="00D76FAE">
          <w:rPr>
            <w:rStyle w:val="Hyperlink"/>
            <w:noProof/>
          </w:rPr>
          <w:t>References</w:t>
        </w:r>
        <w:r w:rsidR="007B438A">
          <w:rPr>
            <w:noProof/>
            <w:webHidden/>
          </w:rPr>
          <w:tab/>
        </w:r>
        <w:r w:rsidR="007B438A">
          <w:rPr>
            <w:noProof/>
            <w:webHidden/>
          </w:rPr>
          <w:fldChar w:fldCharType="begin"/>
        </w:r>
        <w:r w:rsidR="007B438A">
          <w:rPr>
            <w:noProof/>
            <w:webHidden/>
          </w:rPr>
          <w:instrText xml:space="preserve"> PAGEREF _Toc355553685 \h </w:instrText>
        </w:r>
        <w:r w:rsidR="007B438A">
          <w:rPr>
            <w:noProof/>
            <w:webHidden/>
          </w:rPr>
        </w:r>
        <w:r w:rsidR="007B438A">
          <w:rPr>
            <w:noProof/>
            <w:webHidden/>
          </w:rPr>
          <w:fldChar w:fldCharType="separate"/>
        </w:r>
        <w:r w:rsidR="007B438A">
          <w:rPr>
            <w:noProof/>
            <w:webHidden/>
          </w:rPr>
          <w:t>18</w:t>
        </w:r>
        <w:r w:rsidR="007B438A">
          <w:rPr>
            <w:noProof/>
            <w:webHidden/>
          </w:rPr>
          <w:fldChar w:fldCharType="end"/>
        </w:r>
      </w:hyperlink>
    </w:p>
    <w:p w:rsidR="00EF71AD" w:rsidRDefault="0068739E" w:rsidP="003D7C73">
      <w:pPr>
        <w:pStyle w:val="Heading2"/>
      </w:pPr>
      <w:r>
        <w:fldChar w:fldCharType="end"/>
      </w:r>
    </w:p>
    <w:p w:rsidR="00EF71AD" w:rsidRDefault="00EF71AD"/>
    <w:p w:rsidR="00EF71AD" w:rsidRDefault="00EF71AD"/>
    <w:p w:rsidR="00B3767D" w:rsidRDefault="00B3767D">
      <w:pPr>
        <w:sectPr w:rsidR="00B3767D" w:rsidSect="009A4A65">
          <w:pgSz w:w="12240" w:h="15840"/>
          <w:pgMar w:top="1440" w:right="1440" w:bottom="1440" w:left="2160" w:header="720" w:footer="720" w:gutter="0"/>
          <w:pgNumType w:fmt="lowerRoman"/>
          <w:cols w:space="720"/>
          <w:docGrid w:linePitch="360"/>
        </w:sectPr>
      </w:pPr>
    </w:p>
    <w:p w:rsidR="00FB2747" w:rsidRDefault="00572C97" w:rsidP="00FB2747">
      <w:pPr>
        <w:spacing w:line="240" w:lineRule="auto"/>
        <w:jc w:val="center"/>
      </w:pPr>
      <w:r>
        <w:lastRenderedPageBreak/>
        <w:t>The Role of Regional and Specialized Accreditation in Program Evaluation</w:t>
      </w:r>
      <w:r w:rsidR="00FB2747">
        <w:t xml:space="preserve"> and the Impact of Online Education</w:t>
      </w:r>
    </w:p>
    <w:p w:rsidR="000355D3" w:rsidRDefault="000355D3" w:rsidP="00572C97">
      <w:pPr>
        <w:jc w:val="center"/>
      </w:pPr>
    </w:p>
    <w:p w:rsidR="00EF71AD" w:rsidRDefault="00D41D2F" w:rsidP="003D7C73">
      <w:pPr>
        <w:pStyle w:val="Heading1"/>
      </w:pPr>
      <w:bookmarkStart w:id="1" w:name="_Toc355553668"/>
      <w:r>
        <w:t>Introduction</w:t>
      </w:r>
      <w:bookmarkEnd w:id="1"/>
    </w:p>
    <w:p w:rsidR="00572C97" w:rsidRDefault="00572C97" w:rsidP="00572C97">
      <w:pPr>
        <w:ind w:firstLine="720"/>
        <w:rPr>
          <w:szCs w:val="24"/>
        </w:rPr>
      </w:pPr>
      <w:r w:rsidRPr="00E67D22">
        <w:rPr>
          <w:szCs w:val="24"/>
        </w:rPr>
        <w:t xml:space="preserve">The practice of accreditation through regional and specialized accreditation provides a means to assess and ensure academic quality.  The system allows independent associations to develop criteria in which to measure quality.  A peer review process evaluates institutions by comparing them to the quality standards.  </w:t>
      </w:r>
      <w:r w:rsidR="00E06807">
        <w:rPr>
          <w:szCs w:val="24"/>
        </w:rPr>
        <w:t>In the past, t</w:t>
      </w:r>
      <w:r w:rsidRPr="00E67D22">
        <w:rPr>
          <w:szCs w:val="24"/>
        </w:rPr>
        <w:t xml:space="preserve">he focus has been the evaluation of brick and mortar institutions.  </w:t>
      </w:r>
      <w:r w:rsidR="00E06807">
        <w:rPr>
          <w:szCs w:val="24"/>
        </w:rPr>
        <w:t>As the education landscape has changed w</w:t>
      </w:r>
      <w:r>
        <w:rPr>
          <w:szCs w:val="24"/>
        </w:rPr>
        <w:t>ith the rapid growth of online education, r</w:t>
      </w:r>
      <w:r w:rsidRPr="00E67D22">
        <w:rPr>
          <w:szCs w:val="24"/>
        </w:rPr>
        <w:t>egional and specialized accreditation organizations must now consider online educati</w:t>
      </w:r>
      <w:r w:rsidR="009E12C1">
        <w:rPr>
          <w:szCs w:val="24"/>
        </w:rPr>
        <w:t>on.</w:t>
      </w:r>
    </w:p>
    <w:p w:rsidR="00920A74" w:rsidRDefault="00920A74" w:rsidP="00920A74">
      <w:pPr>
        <w:ind w:firstLine="720"/>
        <w:rPr>
          <w:szCs w:val="24"/>
        </w:rPr>
      </w:pPr>
      <w:r>
        <w:rPr>
          <w:szCs w:val="24"/>
        </w:rPr>
        <w:t>Academic quality is of u</w:t>
      </w:r>
      <w:r w:rsidR="00B40D69">
        <w:rPr>
          <w:szCs w:val="24"/>
        </w:rPr>
        <w:t>t</w:t>
      </w:r>
      <w:r>
        <w:rPr>
          <w:szCs w:val="24"/>
        </w:rPr>
        <w:t xml:space="preserve">most concern as institutions of higher education seek to improve student learning.  Accrediting bodies require institutions to demonstrate the use of an effective assessment plan which provides information leading to continuous improvement of teaching and learning.  The mission of these organizations is to promote quality in higher education.  One such accrediting body, </w:t>
      </w:r>
      <w:r w:rsidR="00B40D69">
        <w:rPr>
          <w:szCs w:val="24"/>
        </w:rPr>
        <w:t>t</w:t>
      </w:r>
      <w:r>
        <w:rPr>
          <w:szCs w:val="24"/>
        </w:rPr>
        <w:t xml:space="preserve">he Southern Association of Colleges and Schools, requires schools to show evidence of evaluation and assessment by asking “Does the institution have well-defined procedures for continuously evaluating the quality of online programs and courses, and are these integrated into the institution’s mechanisms for documenting continuous self-improvement?” (Dayton &amp; Vaughn, 2007, p. 478).  </w:t>
      </w:r>
    </w:p>
    <w:p w:rsidR="00920A74" w:rsidRDefault="00920A74" w:rsidP="00572C97">
      <w:pPr>
        <w:ind w:firstLine="720"/>
        <w:rPr>
          <w:szCs w:val="24"/>
        </w:rPr>
      </w:pPr>
    </w:p>
    <w:p w:rsidR="00572C97" w:rsidRDefault="00572C97" w:rsidP="00572C97">
      <w:pPr>
        <w:pStyle w:val="Heading1"/>
      </w:pPr>
      <w:bookmarkStart w:id="2" w:name="_Toc355553669"/>
      <w:r>
        <w:lastRenderedPageBreak/>
        <w:t>Statement of the Problem</w:t>
      </w:r>
      <w:bookmarkEnd w:id="2"/>
    </w:p>
    <w:p w:rsidR="00B40D69" w:rsidRPr="00156396" w:rsidRDefault="00572C97" w:rsidP="00A917E6">
      <w:pPr>
        <w:ind w:firstLine="720"/>
        <w:contextualSpacing/>
        <w:rPr>
          <w:szCs w:val="24"/>
        </w:rPr>
      </w:pPr>
      <w:r>
        <w:rPr>
          <w:szCs w:val="24"/>
        </w:rPr>
        <w:t xml:space="preserve">How has the growth of online education </w:t>
      </w:r>
      <w:r w:rsidR="00B40D69">
        <w:rPr>
          <w:szCs w:val="24"/>
        </w:rPr>
        <w:t>influenced</w:t>
      </w:r>
      <w:r>
        <w:rPr>
          <w:szCs w:val="24"/>
        </w:rPr>
        <w:t xml:space="preserve"> the role of regional and specialized accreditation in program evaluation?  </w:t>
      </w:r>
      <w:r w:rsidR="00A917E6">
        <w:rPr>
          <w:szCs w:val="24"/>
        </w:rPr>
        <w:t xml:space="preserve">Many educators doubt the quality, effectiveness and means of assessment for online courses.  Dayton &amp; Vaughn (2007) </w:t>
      </w:r>
      <w:r w:rsidR="00B40D69">
        <w:rPr>
          <w:szCs w:val="24"/>
        </w:rPr>
        <w:t>found countless</w:t>
      </w:r>
      <w:r w:rsidR="00A917E6">
        <w:rPr>
          <w:szCs w:val="24"/>
        </w:rPr>
        <w:t xml:space="preserve"> </w:t>
      </w:r>
      <w:r w:rsidR="00B40D69">
        <w:rPr>
          <w:szCs w:val="24"/>
        </w:rPr>
        <w:t>resources</w:t>
      </w:r>
      <w:r w:rsidR="00A917E6">
        <w:rPr>
          <w:szCs w:val="24"/>
        </w:rPr>
        <w:t xml:space="preserve"> </w:t>
      </w:r>
      <w:r w:rsidR="00B40D69">
        <w:rPr>
          <w:szCs w:val="24"/>
        </w:rPr>
        <w:t>which</w:t>
      </w:r>
      <w:r w:rsidR="00A917E6">
        <w:rPr>
          <w:szCs w:val="24"/>
        </w:rPr>
        <w:t xml:space="preserve"> offer opinions </w:t>
      </w:r>
      <w:r w:rsidR="00B40D69">
        <w:rPr>
          <w:szCs w:val="24"/>
        </w:rPr>
        <w:t>on the</w:t>
      </w:r>
      <w:r w:rsidR="00A917E6">
        <w:rPr>
          <w:szCs w:val="24"/>
        </w:rPr>
        <w:t xml:space="preserve"> characteristics of effective online courses, but few provide</w:t>
      </w:r>
      <w:r w:rsidR="00B40D69">
        <w:rPr>
          <w:szCs w:val="24"/>
        </w:rPr>
        <w:t>d</w:t>
      </w:r>
      <w:r w:rsidR="00A917E6">
        <w:rPr>
          <w:szCs w:val="24"/>
        </w:rPr>
        <w:t xml:space="preserve"> a comprehensive framework for defining quality</w:t>
      </w:r>
      <w:r w:rsidR="00B40D69">
        <w:rPr>
          <w:szCs w:val="24"/>
        </w:rPr>
        <w:t xml:space="preserve">.  </w:t>
      </w:r>
      <w:r w:rsidR="000421A4">
        <w:rPr>
          <w:szCs w:val="24"/>
        </w:rPr>
        <w:t>T</w:t>
      </w:r>
      <w:r w:rsidR="00B40D69">
        <w:rPr>
          <w:szCs w:val="24"/>
        </w:rPr>
        <w:t>he resources were not</w:t>
      </w:r>
      <w:r w:rsidR="00A917E6">
        <w:rPr>
          <w:szCs w:val="24"/>
        </w:rPr>
        <w:t xml:space="preserve"> authoritative, </w:t>
      </w:r>
      <w:r w:rsidR="00B40D69">
        <w:rPr>
          <w:szCs w:val="24"/>
        </w:rPr>
        <w:t>s</w:t>
      </w:r>
      <w:r w:rsidR="00A917E6">
        <w:rPr>
          <w:szCs w:val="24"/>
        </w:rPr>
        <w:t xml:space="preserve">imple </w:t>
      </w:r>
      <w:r w:rsidR="00B40D69">
        <w:rPr>
          <w:szCs w:val="24"/>
        </w:rPr>
        <w:t>to understand</w:t>
      </w:r>
      <w:r w:rsidR="00A917E6">
        <w:rPr>
          <w:szCs w:val="24"/>
        </w:rPr>
        <w:t xml:space="preserve">, or comprehensive </w:t>
      </w:r>
      <w:r w:rsidR="000421A4">
        <w:rPr>
          <w:szCs w:val="24"/>
        </w:rPr>
        <w:t>i</w:t>
      </w:r>
      <w:r w:rsidR="00B40D69">
        <w:rPr>
          <w:szCs w:val="24"/>
        </w:rPr>
        <w:t>n defining quality.</w:t>
      </w:r>
      <w:r w:rsidR="003248C6">
        <w:rPr>
          <w:szCs w:val="24"/>
        </w:rPr>
        <w:t xml:space="preserve">  </w:t>
      </w:r>
      <w:r w:rsidR="00B40D69">
        <w:rPr>
          <w:szCs w:val="24"/>
        </w:rPr>
        <w:t>T</w:t>
      </w:r>
      <w:r w:rsidR="00B40D69" w:rsidRPr="00156396">
        <w:rPr>
          <w:szCs w:val="24"/>
        </w:rPr>
        <w:t xml:space="preserve">his </w:t>
      </w:r>
      <w:r w:rsidR="003248C6">
        <w:rPr>
          <w:szCs w:val="24"/>
        </w:rPr>
        <w:t>study sought</w:t>
      </w:r>
      <w:r w:rsidR="00B40D69">
        <w:rPr>
          <w:szCs w:val="24"/>
        </w:rPr>
        <w:t xml:space="preserve"> </w:t>
      </w:r>
      <w:r w:rsidR="00B40D69" w:rsidRPr="00156396">
        <w:rPr>
          <w:szCs w:val="24"/>
        </w:rPr>
        <w:t>to explain the role of regional and specialized accr</w:t>
      </w:r>
      <w:r w:rsidR="00B40D69">
        <w:rPr>
          <w:szCs w:val="24"/>
        </w:rPr>
        <w:t xml:space="preserve">editation in program evaluation, specifically, </w:t>
      </w:r>
      <w:r w:rsidR="00B40D69" w:rsidRPr="00156396">
        <w:rPr>
          <w:szCs w:val="24"/>
        </w:rPr>
        <w:t xml:space="preserve">to </w:t>
      </w:r>
      <w:r w:rsidR="00B40D69">
        <w:rPr>
          <w:szCs w:val="24"/>
        </w:rPr>
        <w:t xml:space="preserve">see how </w:t>
      </w:r>
      <w:r w:rsidR="00B40D69" w:rsidRPr="00156396">
        <w:rPr>
          <w:szCs w:val="24"/>
        </w:rPr>
        <w:t xml:space="preserve">the role </w:t>
      </w:r>
      <w:r w:rsidR="00B40D69">
        <w:rPr>
          <w:szCs w:val="24"/>
        </w:rPr>
        <w:t>has changed with the growth of</w:t>
      </w:r>
      <w:r w:rsidR="00B40D69" w:rsidRPr="00156396">
        <w:rPr>
          <w:szCs w:val="24"/>
        </w:rPr>
        <w:t xml:space="preserve"> online programs.  </w:t>
      </w:r>
    </w:p>
    <w:p w:rsidR="00572C97" w:rsidRDefault="00A917E6" w:rsidP="00572C97">
      <w:pPr>
        <w:pStyle w:val="Heading1"/>
      </w:pPr>
      <w:bookmarkStart w:id="3" w:name="_Toc355553670"/>
      <w:r>
        <w:t>P</w:t>
      </w:r>
      <w:r w:rsidR="00572C97">
        <w:t>urpose of the Study</w:t>
      </w:r>
      <w:bookmarkEnd w:id="3"/>
    </w:p>
    <w:p w:rsidR="00572C97" w:rsidRPr="00156396" w:rsidRDefault="00572C97" w:rsidP="00A917E6">
      <w:pPr>
        <w:ind w:firstLine="720"/>
        <w:contextualSpacing/>
        <w:rPr>
          <w:szCs w:val="24"/>
        </w:rPr>
      </w:pPr>
      <w:r w:rsidRPr="00156396">
        <w:rPr>
          <w:szCs w:val="24"/>
        </w:rPr>
        <w:t xml:space="preserve">The purpose of this study </w:t>
      </w:r>
      <w:r w:rsidR="00B1005A">
        <w:rPr>
          <w:szCs w:val="24"/>
        </w:rPr>
        <w:t>was</w:t>
      </w:r>
      <w:r w:rsidRPr="00156396">
        <w:rPr>
          <w:szCs w:val="24"/>
        </w:rPr>
        <w:t xml:space="preserve"> to ex</w:t>
      </w:r>
      <w:r w:rsidR="00135805">
        <w:rPr>
          <w:szCs w:val="24"/>
        </w:rPr>
        <w:t>amine</w:t>
      </w:r>
      <w:r w:rsidRPr="00156396">
        <w:rPr>
          <w:szCs w:val="24"/>
        </w:rPr>
        <w:t xml:space="preserve"> the role of regional and specialized accreditation in program evaluation</w:t>
      </w:r>
      <w:r w:rsidR="00D8139D">
        <w:rPr>
          <w:szCs w:val="24"/>
        </w:rPr>
        <w:t xml:space="preserve">.  The focus </w:t>
      </w:r>
      <w:r w:rsidR="00B1005A">
        <w:rPr>
          <w:szCs w:val="24"/>
        </w:rPr>
        <w:t>was on</w:t>
      </w:r>
      <w:r w:rsidR="00D8139D">
        <w:rPr>
          <w:szCs w:val="24"/>
        </w:rPr>
        <w:t xml:space="preserve"> understanding </w:t>
      </w:r>
      <w:r w:rsidR="003A482A">
        <w:rPr>
          <w:szCs w:val="24"/>
        </w:rPr>
        <w:t>how this role has changed with the evolution of online education</w:t>
      </w:r>
      <w:r w:rsidRPr="00156396">
        <w:rPr>
          <w:szCs w:val="24"/>
        </w:rPr>
        <w:t>.</w:t>
      </w:r>
      <w:r w:rsidR="003A482A">
        <w:rPr>
          <w:szCs w:val="24"/>
        </w:rPr>
        <w:t xml:space="preserve">  According to Dayton and Vaughn (2007), many colleges and universities have “failed to adopt quality standards and assessment practices for online instructional design and delivery” (p.475).  </w:t>
      </w:r>
      <w:r w:rsidR="00135805">
        <w:rPr>
          <w:szCs w:val="24"/>
        </w:rPr>
        <w:t>Accreditation is beneficial to ma</w:t>
      </w:r>
      <w:r w:rsidR="000421A4">
        <w:rPr>
          <w:szCs w:val="24"/>
        </w:rPr>
        <w:t>ny stakeholders interested in a program’s quality including students</w:t>
      </w:r>
      <w:r w:rsidR="00135805">
        <w:rPr>
          <w:szCs w:val="24"/>
        </w:rPr>
        <w:t xml:space="preserve">, faculty, administration, employers, </w:t>
      </w:r>
      <w:r w:rsidR="000421A4">
        <w:rPr>
          <w:szCs w:val="24"/>
        </w:rPr>
        <w:t xml:space="preserve">and </w:t>
      </w:r>
      <w:r w:rsidR="00135805">
        <w:rPr>
          <w:szCs w:val="24"/>
        </w:rPr>
        <w:t>alumni (Boraiko, Zey, and Greife, 2010</w:t>
      </w:r>
      <w:r w:rsidR="000421A4">
        <w:rPr>
          <w:szCs w:val="24"/>
        </w:rPr>
        <w:t>).</w:t>
      </w:r>
      <w:r w:rsidR="00135805">
        <w:rPr>
          <w:szCs w:val="24"/>
        </w:rPr>
        <w:t xml:space="preserve"> </w:t>
      </w:r>
      <w:r w:rsidR="003A482A">
        <w:rPr>
          <w:szCs w:val="24"/>
        </w:rPr>
        <w:t xml:space="preserve"> </w:t>
      </w:r>
    </w:p>
    <w:p w:rsidR="00EF71AD" w:rsidRDefault="00D41D2F" w:rsidP="00F46BDF">
      <w:pPr>
        <w:pStyle w:val="Heading1"/>
        <w:contextualSpacing/>
      </w:pPr>
      <w:bookmarkStart w:id="4" w:name="_Toc355553671"/>
      <w:r>
        <w:t>Questions</w:t>
      </w:r>
      <w:bookmarkEnd w:id="4"/>
      <w:r>
        <w:t xml:space="preserve"> </w:t>
      </w:r>
    </w:p>
    <w:p w:rsidR="00C647E5" w:rsidRDefault="00C647E5" w:rsidP="000355D3">
      <w:r>
        <w:t>The paper address</w:t>
      </w:r>
      <w:r w:rsidR="00B1005A">
        <w:t>ed</w:t>
      </w:r>
      <w:r>
        <w:t xml:space="preserve"> the following questions:</w:t>
      </w:r>
    </w:p>
    <w:p w:rsidR="008A68D1" w:rsidRPr="008A68D1" w:rsidRDefault="008A68D1" w:rsidP="00572C97">
      <w:pPr>
        <w:pStyle w:val="ListParagraph"/>
        <w:numPr>
          <w:ilvl w:val="0"/>
          <w:numId w:val="5"/>
        </w:numPr>
        <w:rPr>
          <w:szCs w:val="24"/>
        </w:rPr>
      </w:pPr>
      <w:r>
        <w:rPr>
          <w:szCs w:val="24"/>
        </w:rPr>
        <w:t xml:space="preserve">What is the role </w:t>
      </w:r>
      <w:r>
        <w:t>of regional and specialized accreditation in program evaluation?</w:t>
      </w:r>
    </w:p>
    <w:p w:rsidR="00720514" w:rsidRDefault="00572C97" w:rsidP="00720514">
      <w:pPr>
        <w:pStyle w:val="ListParagraph"/>
        <w:numPr>
          <w:ilvl w:val="0"/>
          <w:numId w:val="5"/>
        </w:numPr>
        <w:rPr>
          <w:szCs w:val="24"/>
        </w:rPr>
      </w:pPr>
      <w:r w:rsidRPr="00572C97">
        <w:rPr>
          <w:szCs w:val="24"/>
        </w:rPr>
        <w:lastRenderedPageBreak/>
        <w:t>Do regional and specialized accrediting agencies have specific criteria for program evaluation?</w:t>
      </w:r>
    </w:p>
    <w:p w:rsidR="00572C97" w:rsidRPr="00720514" w:rsidRDefault="00720514" w:rsidP="00720514">
      <w:pPr>
        <w:pStyle w:val="ListParagraph"/>
        <w:numPr>
          <w:ilvl w:val="0"/>
          <w:numId w:val="5"/>
        </w:numPr>
        <w:rPr>
          <w:szCs w:val="24"/>
        </w:rPr>
      </w:pPr>
      <w:r>
        <w:t>How has online education impacted the role of regional and specialized accreditation in program evaluation?</w:t>
      </w:r>
    </w:p>
    <w:p w:rsidR="00572C97" w:rsidRDefault="00572C97" w:rsidP="003D7C73">
      <w:pPr>
        <w:pStyle w:val="Heading1"/>
      </w:pPr>
      <w:bookmarkStart w:id="5" w:name="_Toc355553672"/>
      <w:r>
        <w:t>Delimitations</w:t>
      </w:r>
      <w:bookmarkEnd w:id="5"/>
    </w:p>
    <w:p w:rsidR="00572C97" w:rsidRDefault="00B40D69" w:rsidP="00572C97">
      <w:pPr>
        <w:ind w:firstLine="720"/>
        <w:contextualSpacing/>
        <w:rPr>
          <w:szCs w:val="24"/>
        </w:rPr>
      </w:pPr>
      <w:r>
        <w:rPr>
          <w:szCs w:val="24"/>
        </w:rPr>
        <w:t>O</w:t>
      </w:r>
      <w:r w:rsidR="00572C97" w:rsidRPr="00156396">
        <w:rPr>
          <w:szCs w:val="24"/>
        </w:rPr>
        <w:t xml:space="preserve">nly literature published within the past five years </w:t>
      </w:r>
      <w:r w:rsidR="00B1005A">
        <w:rPr>
          <w:szCs w:val="24"/>
        </w:rPr>
        <w:t>was</w:t>
      </w:r>
      <w:r w:rsidR="00572C97" w:rsidRPr="00156396">
        <w:rPr>
          <w:szCs w:val="24"/>
        </w:rPr>
        <w:t xml:space="preserve"> included in the literature review</w:t>
      </w:r>
      <w:r w:rsidR="00816747">
        <w:rPr>
          <w:szCs w:val="24"/>
        </w:rPr>
        <w:t xml:space="preserve"> </w:t>
      </w:r>
      <w:r w:rsidR="00835BA3">
        <w:rPr>
          <w:szCs w:val="24"/>
        </w:rPr>
        <w:t xml:space="preserve">for online learning </w:t>
      </w:r>
      <w:r w:rsidR="00816747">
        <w:rPr>
          <w:szCs w:val="24"/>
        </w:rPr>
        <w:t>in order to be responsive to current trends.</w:t>
      </w:r>
      <w:r>
        <w:rPr>
          <w:szCs w:val="24"/>
        </w:rPr>
        <w:t xml:space="preserve">  </w:t>
      </w:r>
      <w:r w:rsidR="00572C97" w:rsidRPr="00156396">
        <w:rPr>
          <w:szCs w:val="24"/>
        </w:rPr>
        <w:t>Research focus</w:t>
      </w:r>
      <w:r w:rsidR="00B1005A">
        <w:rPr>
          <w:szCs w:val="24"/>
        </w:rPr>
        <w:t>ed</w:t>
      </w:r>
      <w:r w:rsidR="00572C97" w:rsidRPr="00156396">
        <w:rPr>
          <w:szCs w:val="24"/>
        </w:rPr>
        <w:t xml:space="preserve"> on the role of regional and specialized accreditation in program evaluation.  </w:t>
      </w:r>
    </w:p>
    <w:p w:rsidR="00BC67E7" w:rsidRDefault="00BC67E7" w:rsidP="00BC67E7">
      <w:pPr>
        <w:pStyle w:val="Heading1"/>
      </w:pPr>
      <w:bookmarkStart w:id="6" w:name="_Toc355553673"/>
      <w:r>
        <w:t>Significance of Study</w:t>
      </w:r>
      <w:bookmarkEnd w:id="6"/>
    </w:p>
    <w:p w:rsidR="00BC67E7" w:rsidRDefault="00BC67E7" w:rsidP="00DE65CE">
      <w:pPr>
        <w:ind w:firstLine="720"/>
      </w:pPr>
      <w:r>
        <w:t xml:space="preserve">This study is significant as the </w:t>
      </w:r>
      <w:r w:rsidR="00022B41">
        <w:t>findings</w:t>
      </w:r>
      <w:r>
        <w:t xml:space="preserve"> will </w:t>
      </w:r>
      <w:r w:rsidR="00B1005A">
        <w:t xml:space="preserve">help </w:t>
      </w:r>
      <w:r>
        <w:t>explain the role of regional and specialized accreditation in program evaluation.  The study will further describe the impact of the rapid growth of online education on accreditation and program evaluation.</w:t>
      </w:r>
      <w:r w:rsidR="00DE65CE">
        <w:t xml:space="preserve"> The study adds to the scholarly research and literature in the field by examining the relationship between program evaluation and accreditation.  </w:t>
      </w:r>
    </w:p>
    <w:p w:rsidR="00E0291D" w:rsidRDefault="00E0291D" w:rsidP="00E0291D">
      <w:pPr>
        <w:pStyle w:val="Heading1"/>
      </w:pPr>
      <w:bookmarkStart w:id="7" w:name="_Toc355553674"/>
      <w:r>
        <w:t>Methods</w:t>
      </w:r>
      <w:bookmarkEnd w:id="7"/>
    </w:p>
    <w:p w:rsidR="00F54387" w:rsidRDefault="00E0291D" w:rsidP="00B1005A">
      <w:r>
        <w:tab/>
        <w:t xml:space="preserve">The literature review was compiled after an extensive review of literature available through the Marshall University library and the University of Charleston library.  </w:t>
      </w:r>
      <w:r w:rsidR="00B40D69">
        <w:t>T</w:t>
      </w:r>
      <w:r>
        <w:t xml:space="preserve">he Marshall University library, EBSCOhost, ProQuest, and the U. S. Department of Education were utilized by selecting “article databases” and “education” from the search resources screen.  </w:t>
      </w:r>
      <w:r w:rsidR="00F54387">
        <w:t xml:space="preserve">Various terms were entered individually and in pairs. Search criteria included “program review”, “accreditation”, and “online learning”.  A </w:t>
      </w:r>
      <w:r w:rsidR="00F54387">
        <w:lastRenderedPageBreak/>
        <w:t>similar process was utilized to review information available through the University of Charleston.</w:t>
      </w:r>
      <w:r w:rsidR="00B1005A">
        <w:t xml:space="preserve">  </w:t>
      </w:r>
      <w:r w:rsidR="00B40D69">
        <w:t>A</w:t>
      </w:r>
      <w:r w:rsidR="00F54387">
        <w:t xml:space="preserve">rticles which were not available through Educational Resources Information Center (ERIC) were located by Google search and </w:t>
      </w:r>
      <w:r w:rsidR="00B40D69">
        <w:t>through the</w:t>
      </w:r>
      <w:r w:rsidR="00F54387">
        <w:t xml:space="preserve"> library at University of Charleston.</w:t>
      </w:r>
    </w:p>
    <w:p w:rsidR="00B1005A" w:rsidRDefault="00E0291D" w:rsidP="00325481">
      <w:pPr>
        <w:pStyle w:val="Heading1"/>
      </w:pPr>
      <w:bookmarkStart w:id="8" w:name="_Toc355553675"/>
      <w:r>
        <w:t>Review of the Literature</w:t>
      </w:r>
      <w:bookmarkStart w:id="9" w:name="_Toc355553676"/>
      <w:bookmarkEnd w:id="8"/>
    </w:p>
    <w:p w:rsidR="00325481" w:rsidRPr="00325481" w:rsidRDefault="00325481" w:rsidP="00325481">
      <w:r>
        <w:tab/>
      </w:r>
      <w:r w:rsidR="005C7F29">
        <w:t xml:space="preserve">The literature review explores the three themes </w:t>
      </w:r>
      <w:r w:rsidR="0099146B">
        <w:t>identified in</w:t>
      </w:r>
      <w:r w:rsidR="005C7F29">
        <w:t xml:space="preserve"> the research questions: accreditation, online learning, and program review.  The relationship between accreditation and program review </w:t>
      </w:r>
      <w:r w:rsidR="0099146B">
        <w:t xml:space="preserve">and the impact of online education </w:t>
      </w:r>
      <w:r w:rsidR="005C7F29">
        <w:t xml:space="preserve">is illustrated </w:t>
      </w:r>
      <w:r w:rsidR="0099146B">
        <w:t>in</w:t>
      </w:r>
      <w:bookmarkStart w:id="10" w:name="_GoBack"/>
      <w:bookmarkEnd w:id="10"/>
      <w:r w:rsidR="005C7F29">
        <w:t xml:space="preserve"> the literature.  </w:t>
      </w:r>
    </w:p>
    <w:p w:rsidR="007B45F8" w:rsidRDefault="007B45F8" w:rsidP="00D7753C">
      <w:pPr>
        <w:pStyle w:val="Heading2"/>
      </w:pPr>
      <w:r>
        <w:t>Accreditation</w:t>
      </w:r>
      <w:bookmarkEnd w:id="9"/>
    </w:p>
    <w:p w:rsidR="00E82928" w:rsidRDefault="007B45F8" w:rsidP="00F16683">
      <w:r>
        <w:tab/>
        <w:t>Accreditation “is a means to assure and improve higher education quality” (CHEA, 2008, p. 1)</w:t>
      </w:r>
      <w:r w:rsidR="00AE3BC6">
        <w:t xml:space="preserve"> serving two basic functions: quality assurance and quality improvement (Brittingham, O’Brien, &amp; Alig, 2008)</w:t>
      </w:r>
      <w:r>
        <w:t xml:space="preserve">.  Institutions </w:t>
      </w:r>
      <w:r w:rsidR="007C1CEA">
        <w:t xml:space="preserve">receiving accreditation exhibit instructional, student support, and services which ensure student success.  </w:t>
      </w:r>
      <w:r w:rsidR="0011023F">
        <w:t>Accreditation “establishes the external validation of quality that external constituents demand”</w:t>
      </w:r>
      <w:r w:rsidR="001A7356">
        <w:t xml:space="preserve"> (Gunderson et al., 2010, p. 45).</w:t>
      </w:r>
      <w:r w:rsidR="00BF6102">
        <w:t xml:space="preserve">  </w:t>
      </w:r>
      <w:r w:rsidR="006817D0">
        <w:t>Eaton (2012) describes accreditation as “a form of self-regulation—professionals reviewing professionals and academics reviewing academics” (p. 8).</w:t>
      </w:r>
      <w:r w:rsidR="00E82928">
        <w:t xml:space="preserve">  </w:t>
      </w:r>
      <w:r w:rsidR="00BB5337">
        <w:t>“</w:t>
      </w:r>
      <w:r w:rsidR="00E82928">
        <w:t xml:space="preserve">Accreditation provides assurance of the institutional integrity, quality, and effectiveness. . .More importantly, accreditation is the system by which the internal community of an institution evaluates itself and plans for improvement in quality and effectiveness” (ACCJC/WASC, 1990, p. 1).  </w:t>
      </w:r>
      <w:r w:rsidR="0014704B">
        <w:t>The process of accreditation is one of reflective review which includes self-study and peer review (Ruben, 2007)</w:t>
      </w:r>
      <w:r w:rsidR="008E6C53">
        <w:t>.</w:t>
      </w:r>
    </w:p>
    <w:p w:rsidR="00FC783C" w:rsidRDefault="00FC783C" w:rsidP="00F16683">
      <w:r>
        <w:lastRenderedPageBreak/>
        <w:tab/>
      </w:r>
      <w:r w:rsidR="00693BBC">
        <w:t>Growing public concerns with the global competiveness of higher education and the quality of college graduates has caused the federal and state governments to regulate institutional and program quality.   Accreditors address accountability concerns through inspection of an institution’s review processes (Ew</w:t>
      </w:r>
      <w:r>
        <w:t>ell</w:t>
      </w:r>
      <w:r w:rsidR="00693BBC">
        <w:t>, 201</w:t>
      </w:r>
      <w:r w:rsidR="00D537B8">
        <w:t>2</w:t>
      </w:r>
      <w:r w:rsidR="00693BBC">
        <w:t>).</w:t>
      </w:r>
      <w:r w:rsidR="006719AD">
        <w:t xml:space="preserve">  Through the review process, accreditation provides quality assurance to the public and provides information to institutions which will aid in the improvement of educational programs. </w:t>
      </w:r>
    </w:p>
    <w:p w:rsidR="00BF6102" w:rsidRDefault="00BF6102" w:rsidP="00F16683">
      <w:r>
        <w:tab/>
        <w:t>Accreditation provides great benefits to stakeholders including students, faculty, and administrators.  The specialized business accreditation, AACSB, The Association to Advance Collegiate Schools of Business</w:t>
      </w:r>
      <w:r w:rsidR="00AE3BC6">
        <w:t>,</w:t>
      </w:r>
      <w:r>
        <w:t xml:space="preserve"> is </w:t>
      </w:r>
      <w:r w:rsidR="00D326DA">
        <w:t>a prestigious distinction awarded to top business schools.  Graduates of AACSB schools receive a leading education and are more competitive in the marketplace.  Faculty are regarded as leaders in their field and make more money at AACSB institutions.  Business schools with AACSB accreditation are marketed as the highest quality which attract more students and those of higher quality.  Therefore, institutions see higher enrollments and increased endowments (Gunderson et. al., 2010).</w:t>
      </w:r>
    </w:p>
    <w:p w:rsidR="00D7753C" w:rsidRDefault="007C1CEA" w:rsidP="00B13787">
      <w:r>
        <w:tab/>
      </w:r>
      <w:r w:rsidR="00372BCD">
        <w:t xml:space="preserve">Neither the federal or state government grant accreditation to schools and colleges.  The process of accreditation is managed by nongovernmental organizations. </w:t>
      </w:r>
      <w:r w:rsidR="00D7753C">
        <w:t>Accrediting bodies fall into the following categories</w:t>
      </w:r>
      <w:r w:rsidR="00B13787">
        <w:t>, r</w:t>
      </w:r>
      <w:r w:rsidR="00D7753C">
        <w:t xml:space="preserve">egional associations </w:t>
      </w:r>
      <w:r w:rsidR="00BB5337">
        <w:t>a</w:t>
      </w:r>
      <w:r w:rsidR="00D7753C">
        <w:t>uthorized to accredit entire institutions</w:t>
      </w:r>
      <w:r w:rsidR="00B13787">
        <w:t>, n</w:t>
      </w:r>
      <w:r w:rsidR="00D7753C">
        <w:t>ational associations which accredit entire institutions based upon curricular, religious, vocation, or method of instructional delivery</w:t>
      </w:r>
      <w:r w:rsidR="00B13787">
        <w:t>, and s</w:t>
      </w:r>
      <w:r w:rsidR="00D7753C">
        <w:t xml:space="preserve">pecialized associations which accredit specific programs or disciplines </w:t>
      </w:r>
      <w:r w:rsidR="005B14EA">
        <w:t>(</w:t>
      </w:r>
      <w:proofErr w:type="spellStart"/>
      <w:r w:rsidR="00D7753C">
        <w:t>Pina</w:t>
      </w:r>
      <w:proofErr w:type="spellEnd"/>
      <w:r w:rsidR="00D7753C">
        <w:t>, 2010).</w:t>
      </w:r>
    </w:p>
    <w:p w:rsidR="00C06D08" w:rsidRDefault="00EE4C70" w:rsidP="00F45CEA">
      <w:pPr>
        <w:pStyle w:val="ListParagraph"/>
        <w:ind w:left="0" w:firstLine="720"/>
      </w:pPr>
      <w:r>
        <w:t xml:space="preserve">Rather than overseeing higher education, the federal government entered into </w:t>
      </w:r>
      <w:r w:rsidR="00171C0F">
        <w:t xml:space="preserve">a public-private partnership </w:t>
      </w:r>
      <w:r>
        <w:t>with accrediting organizations</w:t>
      </w:r>
      <w:r w:rsidR="00171C0F">
        <w:t xml:space="preserve"> to oversee academic quality </w:t>
      </w:r>
      <w:r w:rsidR="00171C0F">
        <w:lastRenderedPageBreak/>
        <w:t xml:space="preserve">(Eaton, 2012).  </w:t>
      </w:r>
      <w:r w:rsidR="00B0452C">
        <w:t xml:space="preserve">The 1965 </w:t>
      </w:r>
      <w:r w:rsidR="00F45CEA">
        <w:t>Higher Education Act made accreditation a requirement for eligibility of financial aid (Kelderman, 2011).</w:t>
      </w:r>
      <w:r w:rsidR="00171C0F">
        <w:t xml:space="preserve">  </w:t>
      </w:r>
      <w:r w:rsidR="00BB5337">
        <w:t>As non-governmental bodies, a</w:t>
      </w:r>
      <w:r w:rsidR="00171C0F">
        <w:t>ccrediting agencies</w:t>
      </w:r>
      <w:r w:rsidR="00BB5337">
        <w:t xml:space="preserve"> </w:t>
      </w:r>
      <w:r w:rsidR="00171C0F">
        <w:t xml:space="preserve">accept some federal oversight </w:t>
      </w:r>
      <w:r w:rsidR="00A56C45">
        <w:t>(Easton, 2012)</w:t>
      </w:r>
      <w:r w:rsidR="00171C0F">
        <w:t>.</w:t>
      </w:r>
      <w:r w:rsidR="00C06D08">
        <w:t xml:space="preserve">  Accrediting agencies function as the federal government</w:t>
      </w:r>
      <w:r w:rsidR="00BB5337">
        <w:t>’</w:t>
      </w:r>
      <w:r w:rsidR="00C06D08">
        <w:t>s regulators and are the “gatekeepers” and “keymasters” to federal funding (Graca, 2009, p. 647).</w:t>
      </w:r>
      <w:r w:rsidR="00CC1131">
        <w:t xml:space="preserve">  Nearly 90 billion is invested annually in federal financial aid (Brittingham</w:t>
      </w:r>
      <w:r w:rsidR="00A1172A">
        <w:t>, 2009).</w:t>
      </w:r>
      <w:r w:rsidR="00FE44A5">
        <w:t xml:space="preserve">  </w:t>
      </w:r>
      <w:r w:rsidR="00C06D08">
        <w:t xml:space="preserve">Eaton (2012) proclaims “accreditation in the United States is one of the most powerful examples of successful nongovernmental oversight of a major social institution in any society” (p. 9).  </w:t>
      </w:r>
    </w:p>
    <w:p w:rsidR="00920B34" w:rsidRDefault="007C1CEA" w:rsidP="00C06D08">
      <w:pPr>
        <w:ind w:firstLine="720"/>
      </w:pPr>
      <w:r>
        <w:t xml:space="preserve">Accrediting agencies use specific standards to review </w:t>
      </w:r>
      <w:r w:rsidR="00BB5337">
        <w:t>f</w:t>
      </w:r>
      <w:r>
        <w:t>aculty, student support services, finance and facilities, curricula, and student learning outcomes (</w:t>
      </w:r>
      <w:r w:rsidR="00372BCD">
        <w:t>CHEA, 2008, p. 1</w:t>
      </w:r>
      <w:r>
        <w:t>).  Institutions successfully meeting or exceeding the standards are awarded the “accredited status”.</w:t>
      </w:r>
      <w:r w:rsidR="00EA534C">
        <w:t xml:space="preserve">  The status encourages confidence, permits mobility for students seeking transferability from school to school, demonstrates the program meets widely accepted standards and provides access to financial assistance (</w:t>
      </w:r>
      <w:r w:rsidR="00372BCD">
        <w:t>CHEA, 2008, p. 1</w:t>
      </w:r>
      <w:r w:rsidR="00EA534C">
        <w:t>).</w:t>
      </w:r>
      <w:r w:rsidR="00C06D08">
        <w:t xml:space="preserve">  </w:t>
      </w:r>
      <w:r w:rsidR="00920B34">
        <w:t xml:space="preserve">Accreditation teams are comprised of </w:t>
      </w:r>
      <w:r w:rsidR="00DC7774">
        <w:t xml:space="preserve">volunteers from peer institutions (Kelderman, 2011).  </w:t>
      </w:r>
    </w:p>
    <w:p w:rsidR="005C7DD6" w:rsidRDefault="005C7DD6" w:rsidP="00C06D08">
      <w:pPr>
        <w:ind w:firstLine="720"/>
      </w:pPr>
      <w:r>
        <w:t>Head and Johnson (2011) advise institutions to consider accreditation standards as a series of good practice statements.  If institutions conduct audits or reviews relative to the accreditation standards, institutional effectiveness will become part of a natural process.</w:t>
      </w:r>
    </w:p>
    <w:p w:rsidR="00AB654E" w:rsidRDefault="00AB654E" w:rsidP="00172A91">
      <w:pPr>
        <w:ind w:firstLine="720"/>
      </w:pPr>
      <w:r>
        <w:t xml:space="preserve">Guidelines have been developed by higher education organizations to serve as a resource to guide distance education initiatives.  </w:t>
      </w:r>
      <w:r w:rsidR="001364CD">
        <w:t xml:space="preserve">The regional commissions have defined standards for distance education through guidelines, recommendations, and commitments </w:t>
      </w:r>
      <w:r w:rsidR="001364CD">
        <w:lastRenderedPageBreak/>
        <w:t>(Seok, 2007).  The commissions created the following three general requirements for distance education</w:t>
      </w:r>
      <w:r w:rsidR="00172A91">
        <w:t>.  D</w:t>
      </w:r>
      <w:r w:rsidR="001364CD">
        <w:t xml:space="preserve">istance education </w:t>
      </w:r>
      <w:r w:rsidR="00172A91">
        <w:t>must</w:t>
      </w:r>
      <w:r w:rsidR="001364CD">
        <w:t xml:space="preserve"> be part of the educational system curriculum</w:t>
      </w:r>
      <w:r w:rsidR="00172A91">
        <w:t xml:space="preserve">, be </w:t>
      </w:r>
      <w:r>
        <w:t>designed to meet the institution’s academic responsibilities and standardized based on existing general accreditation standards</w:t>
      </w:r>
      <w:r w:rsidR="00172A91">
        <w:t xml:space="preserve">, and </w:t>
      </w:r>
      <w:r>
        <w:t>be evaluated for accreditation in the same manner as any other part of the learning experience (Seok, 2007).</w:t>
      </w:r>
    </w:p>
    <w:p w:rsidR="00D7753C" w:rsidRDefault="00D7753C" w:rsidP="00D7753C">
      <w:pPr>
        <w:pStyle w:val="Heading2"/>
      </w:pPr>
      <w:bookmarkStart w:id="11" w:name="_Toc355553677"/>
      <w:r>
        <w:t xml:space="preserve">Online </w:t>
      </w:r>
      <w:r w:rsidR="00FE44A5">
        <w:t>Learning</w:t>
      </w:r>
      <w:bookmarkEnd w:id="11"/>
    </w:p>
    <w:p w:rsidR="000421A4" w:rsidRDefault="000421A4" w:rsidP="000421A4">
      <w:pPr>
        <w:ind w:firstLine="720"/>
        <w:rPr>
          <w:szCs w:val="24"/>
        </w:rPr>
      </w:pPr>
      <w:r>
        <w:rPr>
          <w:szCs w:val="24"/>
        </w:rPr>
        <w:t xml:space="preserve">As the online learning modality gains popularity, Chapman and Henderson (2010) </w:t>
      </w:r>
      <w:r w:rsidR="00BB5337">
        <w:rPr>
          <w:szCs w:val="24"/>
        </w:rPr>
        <w:t>declare institutions must demonstrate evidence of quality instruction and successful learning</w:t>
      </w:r>
      <w:r>
        <w:rPr>
          <w:szCs w:val="24"/>
        </w:rPr>
        <w:t xml:space="preserve"> </w:t>
      </w:r>
      <w:r w:rsidR="00BB5337">
        <w:rPr>
          <w:szCs w:val="24"/>
        </w:rPr>
        <w:t>in the online classroom</w:t>
      </w:r>
      <w:r>
        <w:rPr>
          <w:szCs w:val="24"/>
        </w:rPr>
        <w:t xml:space="preserve">.  </w:t>
      </w:r>
      <w:r w:rsidR="00BB5337">
        <w:rPr>
          <w:szCs w:val="24"/>
        </w:rPr>
        <w:t>Integrating effective assessment methods and strategies</w:t>
      </w:r>
      <w:r w:rsidR="00DB69F2">
        <w:rPr>
          <w:szCs w:val="24"/>
        </w:rPr>
        <w:t xml:space="preserve"> into online curricula will present a challenge to educators.  </w:t>
      </w:r>
      <w:r>
        <w:rPr>
          <w:szCs w:val="24"/>
        </w:rPr>
        <w:t xml:space="preserve">Despite the rapid growth of online education, </w:t>
      </w:r>
      <w:r w:rsidR="00DB69F2">
        <w:rPr>
          <w:szCs w:val="24"/>
        </w:rPr>
        <w:t>a</w:t>
      </w:r>
      <w:r>
        <w:rPr>
          <w:szCs w:val="24"/>
        </w:rPr>
        <w:t xml:space="preserve"> consistent minority of academic leaders </w:t>
      </w:r>
      <w:r w:rsidR="00F11F26">
        <w:rPr>
          <w:szCs w:val="24"/>
        </w:rPr>
        <w:t>believe</w:t>
      </w:r>
      <w:r>
        <w:rPr>
          <w:szCs w:val="24"/>
        </w:rPr>
        <w:t xml:space="preserve"> the quality of online instruction is not equal to courses delivered face-to-face with nearly one-third believing student learning outcomes for online classes are inferior to classroom courses.  There has not been a substantial change in the </w:t>
      </w:r>
      <w:r w:rsidR="00850956">
        <w:rPr>
          <w:szCs w:val="24"/>
        </w:rPr>
        <w:t xml:space="preserve">opinions of academic leaders </w:t>
      </w:r>
      <w:r>
        <w:rPr>
          <w:szCs w:val="24"/>
        </w:rPr>
        <w:t xml:space="preserve">on academic quality and student learning outcomes </w:t>
      </w:r>
      <w:r w:rsidR="00850956">
        <w:rPr>
          <w:szCs w:val="24"/>
        </w:rPr>
        <w:t>over the past nine years</w:t>
      </w:r>
      <w:r>
        <w:rPr>
          <w:szCs w:val="24"/>
        </w:rPr>
        <w:t xml:space="preserve">.   </w:t>
      </w:r>
    </w:p>
    <w:p w:rsidR="000421A4" w:rsidRDefault="000421A4" w:rsidP="000421A4">
      <w:pPr>
        <w:ind w:firstLine="720"/>
        <w:rPr>
          <w:szCs w:val="24"/>
        </w:rPr>
      </w:pPr>
      <w:r>
        <w:rPr>
          <w:szCs w:val="24"/>
        </w:rPr>
        <w:t>Oliver (as cited in Ireland, Correia, &amp; Griffin, 2009) states:</w:t>
      </w:r>
    </w:p>
    <w:p w:rsidR="000421A4" w:rsidRDefault="000421A4" w:rsidP="000421A4">
      <w:pPr>
        <w:spacing w:line="240" w:lineRule="auto"/>
        <w:ind w:left="720"/>
        <w:contextualSpacing/>
      </w:pPr>
      <w:r>
        <w:rPr>
          <w:szCs w:val="24"/>
        </w:rPr>
        <w:t>As more and more universities seek to use e-learning as a mode of delivery for their units and courses, and as more and more they are being held accountable for the quality of the services they provide, the need grows for accepted standards and benchmarks against which performance can be judged. (p. 250)</w:t>
      </w:r>
    </w:p>
    <w:p w:rsidR="000421A4" w:rsidRDefault="000421A4" w:rsidP="004435EC">
      <w:pPr>
        <w:ind w:firstLine="720"/>
        <w:contextualSpacing/>
        <w:rPr>
          <w:szCs w:val="24"/>
        </w:rPr>
      </w:pPr>
    </w:p>
    <w:p w:rsidR="00441426" w:rsidRDefault="004435EC" w:rsidP="004435EC">
      <w:pPr>
        <w:ind w:firstLine="720"/>
        <w:contextualSpacing/>
        <w:rPr>
          <w:szCs w:val="24"/>
        </w:rPr>
      </w:pPr>
      <w:r>
        <w:rPr>
          <w:szCs w:val="24"/>
        </w:rPr>
        <w:t xml:space="preserve">Online education has become a priority for colleges and universities across the country with 6.1 million students taking at least one online class during fall 2010 (Allen &amp; Seaman, 2011).  According to a study conducted by Allen and Seaman sponsored by </w:t>
      </w:r>
      <w:r>
        <w:rPr>
          <w:szCs w:val="24"/>
        </w:rPr>
        <w:lastRenderedPageBreak/>
        <w:t xml:space="preserve">The Sloan Consortium (2011), </w:t>
      </w:r>
      <w:r w:rsidR="00850956">
        <w:rPr>
          <w:szCs w:val="24"/>
        </w:rPr>
        <w:t>o</w:t>
      </w:r>
      <w:r>
        <w:rPr>
          <w:szCs w:val="24"/>
        </w:rPr>
        <w:t xml:space="preserve">nline enrollment is </w:t>
      </w:r>
      <w:r w:rsidR="00850956">
        <w:rPr>
          <w:szCs w:val="24"/>
        </w:rPr>
        <w:t xml:space="preserve">growing </w:t>
      </w:r>
      <w:r>
        <w:rPr>
          <w:szCs w:val="24"/>
        </w:rPr>
        <w:t xml:space="preserve">ten times that of the rate in all higher education (p. 11).  </w:t>
      </w:r>
      <w:r w:rsidR="00F11F26">
        <w:rPr>
          <w:szCs w:val="24"/>
        </w:rPr>
        <w:t xml:space="preserve">According to the study, 65% of all chief academic officers see </w:t>
      </w:r>
      <w:r>
        <w:rPr>
          <w:szCs w:val="24"/>
        </w:rPr>
        <w:t xml:space="preserve">online learning </w:t>
      </w:r>
      <w:r w:rsidR="00F11F26">
        <w:rPr>
          <w:szCs w:val="24"/>
        </w:rPr>
        <w:t>a</w:t>
      </w:r>
      <w:r>
        <w:rPr>
          <w:szCs w:val="24"/>
        </w:rPr>
        <w:t>s a critical p</w:t>
      </w:r>
      <w:r w:rsidR="00F11F26">
        <w:rPr>
          <w:szCs w:val="24"/>
        </w:rPr>
        <w:t>art of their long-term strategy</w:t>
      </w:r>
      <w:r>
        <w:rPr>
          <w:szCs w:val="24"/>
        </w:rPr>
        <w:t xml:space="preserve">. </w:t>
      </w:r>
    </w:p>
    <w:p w:rsidR="004435EC" w:rsidRDefault="00441426" w:rsidP="004435EC">
      <w:pPr>
        <w:ind w:firstLine="720"/>
        <w:contextualSpacing/>
        <w:rPr>
          <w:szCs w:val="24"/>
        </w:rPr>
      </w:pPr>
      <w:r>
        <w:rPr>
          <w:szCs w:val="24"/>
        </w:rPr>
        <w:t xml:space="preserve">This new learning environment allows institutions of higher education to reach students anytime and anywhere. Learning is convenient and accessible.  Online learning </w:t>
      </w:r>
      <w:r w:rsidR="00E32BAE">
        <w:rPr>
          <w:szCs w:val="24"/>
        </w:rPr>
        <w:t>makes</w:t>
      </w:r>
      <w:r>
        <w:rPr>
          <w:szCs w:val="24"/>
        </w:rPr>
        <w:t xml:space="preserve"> educational opportunities available regardless of geographic, time, or other constraints.</w:t>
      </w:r>
      <w:r w:rsidR="00E32BAE">
        <w:rPr>
          <w:szCs w:val="24"/>
        </w:rPr>
        <w:t xml:space="preserve">  </w:t>
      </w:r>
      <w:r w:rsidR="006719AD">
        <w:rPr>
          <w:szCs w:val="24"/>
        </w:rPr>
        <w:t>With a growing number of institutions choosing on-line as an instructional delivery method, “inspecting” resources invested and processes employed alone is no longer practical.  Accreditors now focus on direct evidence of student learning (Ewell, 2012).</w:t>
      </w:r>
    </w:p>
    <w:p w:rsidR="00D7753C" w:rsidRDefault="009C16CD" w:rsidP="00F84E5A">
      <w:pPr>
        <w:ind w:firstLine="720"/>
      </w:pPr>
      <w:r>
        <w:t xml:space="preserve">The Department of Education (2009) reports classes with online learning on average produce stronger student learning outcomes than do classes with solely face-to-face instruction.  However, </w:t>
      </w:r>
      <w:r w:rsidR="00F31CB0">
        <w:t xml:space="preserve">a majority of </w:t>
      </w:r>
      <w:r>
        <w:t xml:space="preserve">college faculty </w:t>
      </w:r>
      <w:r w:rsidR="00F31CB0">
        <w:t>rated online learning as inferior to classroom learning in a recent large poll (Pina, 2010).</w:t>
      </w:r>
    </w:p>
    <w:p w:rsidR="002E239B" w:rsidRDefault="002E239B" w:rsidP="00F84E5A">
      <w:pPr>
        <w:ind w:firstLine="720"/>
      </w:pPr>
      <w:r>
        <w:t>According to M</w:t>
      </w:r>
      <w:r w:rsidR="000E4529">
        <w:t xml:space="preserve">ayadas, Bourne, and Bacsich (2009), online learning has drawn the attention of </w:t>
      </w:r>
      <w:r w:rsidR="00F11F26">
        <w:t>state and federal governments and accreditors</w:t>
      </w:r>
      <w:r w:rsidR="000E4529">
        <w:t>.</w:t>
      </w:r>
      <w:r w:rsidR="00E32BAE">
        <w:t xml:space="preserve">  The reauthorization of the Higher Education Opportunity Act of 2008 contained several provisions addressing the role of online learning within the U.S. higher education landscape. </w:t>
      </w:r>
      <w:r w:rsidR="00523692">
        <w:t>According to Mayadas, Bourne, and Bacsich (2009), the latest amendment to the HEA</w:t>
      </w:r>
      <w:r w:rsidR="00F272A4">
        <w:t xml:space="preserve"> </w:t>
      </w:r>
      <w:r w:rsidR="00850956">
        <w:t>shows there is</w:t>
      </w:r>
      <w:r w:rsidR="00523692">
        <w:t xml:space="preserve"> residual discomfort with asynchronous learning</w:t>
      </w:r>
      <w:r w:rsidR="00F272A4">
        <w:t>.  One provision requires institutions to have a process in place to ensure the student registered for the course is the student completing the course and receiving the academic credit.  Accrediting bodies have been charged to enforce this re</w:t>
      </w:r>
      <w:r w:rsidR="00CA6497">
        <w:t>quirement by Congress.  The emergence of online educa</w:t>
      </w:r>
      <w:r w:rsidR="00416520">
        <w:t xml:space="preserve">tion has </w:t>
      </w:r>
      <w:r w:rsidR="00416520">
        <w:lastRenderedPageBreak/>
        <w:t>affected accreditors as they must show a difficult balance between protecting consumers from diploma mills and adapting to the needs of this growing market which has successfully met the needs of millions of adults (2009).</w:t>
      </w:r>
    </w:p>
    <w:p w:rsidR="00DC7774" w:rsidRDefault="00DC7774" w:rsidP="00F84E5A">
      <w:pPr>
        <w:ind w:firstLine="720"/>
      </w:pPr>
      <w:r>
        <w:t xml:space="preserve">The six regional accrediting bodies adopted </w:t>
      </w:r>
      <w:r w:rsidR="00F45CEA">
        <w:t xml:space="preserve">in 2001, and later revised in 2006, </w:t>
      </w:r>
      <w:r>
        <w:t xml:space="preserve">a common set of broad standards </w:t>
      </w:r>
      <w:r w:rsidR="00850956">
        <w:t>which would</w:t>
      </w:r>
      <w:r>
        <w:t xml:space="preserve"> determine i</w:t>
      </w:r>
      <w:r w:rsidR="00850956">
        <w:t>f</w:t>
      </w:r>
      <w:r>
        <w:t xml:space="preserve"> a college is well suited to offer online courses</w:t>
      </w:r>
      <w:r w:rsidR="00850956">
        <w:t>.  The standards would identify</w:t>
      </w:r>
      <w:r>
        <w:t xml:space="preserve"> best practices </w:t>
      </w:r>
      <w:r w:rsidR="00850956">
        <w:t>for online education</w:t>
      </w:r>
      <w:r>
        <w:t xml:space="preserve"> (Kelderman, 2011</w:t>
      </w:r>
      <w:r w:rsidR="00850956">
        <w:t>)</w:t>
      </w:r>
      <w:r>
        <w:t>.</w:t>
      </w:r>
      <w:r w:rsidR="00F45CEA">
        <w:t xml:space="preserve">  </w:t>
      </w:r>
    </w:p>
    <w:p w:rsidR="00653FF4" w:rsidRDefault="00653FF4" w:rsidP="00F84E5A">
      <w:pPr>
        <w:ind w:firstLine="720"/>
      </w:pPr>
      <w:r>
        <w:t xml:space="preserve">With the growth of online education, the amount of federal aid </w:t>
      </w:r>
      <w:r w:rsidR="006817D0">
        <w:t xml:space="preserve">used to pay for distance education through grants and the G. I. Bill dramatically increased.  The amount of federal money paying for online education caused concern for Congress.  Congress </w:t>
      </w:r>
      <w:r w:rsidR="00EE4C70">
        <w:t xml:space="preserve">began to </w:t>
      </w:r>
      <w:r w:rsidR="006817D0">
        <w:t>place pressure on accreditors to make certain schools were not placing profit ahead of education quality (2011).</w:t>
      </w:r>
    </w:p>
    <w:p w:rsidR="0030698F" w:rsidRPr="003561AB" w:rsidRDefault="0030698F" w:rsidP="00F84E5A">
      <w:pPr>
        <w:ind w:firstLine="720"/>
        <w:rPr>
          <w:szCs w:val="24"/>
        </w:rPr>
      </w:pPr>
      <w:r w:rsidRPr="003561AB">
        <w:rPr>
          <w:iCs/>
          <w:szCs w:val="24"/>
          <w:shd w:val="clear" w:color="auto" w:fill="FFFFFF"/>
        </w:rPr>
        <w:t xml:space="preserve">Bowen, </w:t>
      </w:r>
      <w:proofErr w:type="spellStart"/>
      <w:r w:rsidRPr="003561AB">
        <w:rPr>
          <w:iCs/>
          <w:szCs w:val="24"/>
          <w:shd w:val="clear" w:color="auto" w:fill="FFFFFF"/>
        </w:rPr>
        <w:t>Chingos</w:t>
      </w:r>
      <w:proofErr w:type="spellEnd"/>
      <w:r w:rsidRPr="003561AB">
        <w:rPr>
          <w:iCs/>
          <w:szCs w:val="24"/>
          <w:shd w:val="clear" w:color="auto" w:fill="FFFFFF"/>
        </w:rPr>
        <w:t>, Lack</w:t>
      </w:r>
      <w:r w:rsidR="0090489B">
        <w:rPr>
          <w:iCs/>
          <w:szCs w:val="24"/>
          <w:shd w:val="clear" w:color="auto" w:fill="FFFFFF"/>
        </w:rPr>
        <w:t>,</w:t>
      </w:r>
      <w:r w:rsidRPr="003561AB">
        <w:rPr>
          <w:iCs/>
          <w:szCs w:val="24"/>
          <w:shd w:val="clear" w:color="auto" w:fill="FFFFFF"/>
        </w:rPr>
        <w:t xml:space="preserve"> and </w:t>
      </w:r>
      <w:proofErr w:type="spellStart"/>
      <w:r w:rsidRPr="003561AB">
        <w:rPr>
          <w:iCs/>
          <w:szCs w:val="24"/>
          <w:shd w:val="clear" w:color="auto" w:fill="FFFFFF"/>
        </w:rPr>
        <w:t>Nygren</w:t>
      </w:r>
      <w:proofErr w:type="spellEnd"/>
      <w:r w:rsidRPr="003561AB">
        <w:rPr>
          <w:iCs/>
          <w:szCs w:val="24"/>
          <w:shd w:val="clear" w:color="auto" w:fill="FFFFFF"/>
        </w:rPr>
        <w:t xml:space="preserve"> (2013) found</w:t>
      </w:r>
      <w:r w:rsidRPr="003561AB">
        <w:rPr>
          <w:color w:val="000000"/>
          <w:szCs w:val="24"/>
          <w:shd w:val="clear" w:color="auto" w:fill="FFFFFF"/>
        </w:rPr>
        <w:t xml:space="preserve"> little evidence on learning outcomes for students receiving instruction online. The team used random assignment to isolate the effect of learning online from other factors.  The study found online course delivery cannot deliver improved educational outcomes across the board.  </w:t>
      </w:r>
    </w:p>
    <w:p w:rsidR="00BF6102" w:rsidRDefault="00BF6102" w:rsidP="00BF6102">
      <w:pPr>
        <w:pStyle w:val="Heading2"/>
      </w:pPr>
      <w:bookmarkStart w:id="12" w:name="_Toc355553678"/>
      <w:r>
        <w:t>Program Review</w:t>
      </w:r>
      <w:bookmarkEnd w:id="12"/>
    </w:p>
    <w:p w:rsidR="00DC1561" w:rsidRDefault="00BF6102" w:rsidP="00BF6102">
      <w:r>
        <w:tab/>
      </w:r>
      <w:r w:rsidR="00DC1561">
        <w:t xml:space="preserve">As institutions </w:t>
      </w:r>
      <w:r w:rsidR="009B01A1">
        <w:t xml:space="preserve">seek accreditation, “program reviews have proved useful for decades in assuring the quality of academic programs, and demonstrating accountability” (Pitter, 2007, p. 5).  </w:t>
      </w:r>
      <w:r w:rsidR="009248E3">
        <w:t>Conducting a</w:t>
      </w:r>
      <w:r w:rsidR="00E82928">
        <w:t xml:space="preserve"> program review is a “critical element in the way a college prepares for an accreditation visit” (ASCCC, 2009, p. 34).  Pr</w:t>
      </w:r>
      <w:r w:rsidR="009B01A1">
        <w:t xml:space="preserve">ogram reviews provide a means of assessing accountability, institutional effectiveness.  A study on the </w:t>
      </w:r>
      <w:r w:rsidR="009B01A1">
        <w:lastRenderedPageBreak/>
        <w:t xml:space="preserve">purpose of program reviews in 39 states by Moon-Hee Lee (1991) found program reviews allowed institutions to assess and enhance program quality.  </w:t>
      </w:r>
    </w:p>
    <w:p w:rsidR="00D50AA1" w:rsidRDefault="00D50AA1" w:rsidP="00D50AA1">
      <w:pPr>
        <w:ind w:firstLine="720"/>
      </w:pPr>
      <w:r>
        <w:t>Bresciani (2006) describes program review as a self-reflective process where institutions must answer the question, “how does this program contribute to student learning in this institution?” (p. 10).</w:t>
      </w:r>
      <w:r w:rsidR="007623C1">
        <w:t xml:space="preserve">  Program reviews are “intentionally reflective and purposefully planned” (p. 23).</w:t>
      </w:r>
      <w:r>
        <w:t xml:space="preserve">  </w:t>
      </w:r>
    </w:p>
    <w:p w:rsidR="00BF6102" w:rsidRDefault="00BF6102" w:rsidP="00DC1561">
      <w:pPr>
        <w:ind w:firstLine="720"/>
      </w:pPr>
      <w:r>
        <w:t>B</w:t>
      </w:r>
      <w:r w:rsidR="008E6C53">
        <w:t>ers</w:t>
      </w:r>
      <w:r>
        <w:t xml:space="preserve"> (2011) defines program review as “a type of evaluation of an instructional, institutional support, student service, or administrative program, department, or unit” (p. 63-64).  Program review may be conducted by academic or nonacademic departments within an institution.  </w:t>
      </w:r>
      <w:r w:rsidR="00315252">
        <w:t>Beckwith, Silverstone, and Bean (2010) believe academic vice-presidents, deans, department chairs, program faculty, and students should be involved in a program review.</w:t>
      </w:r>
    </w:p>
    <w:p w:rsidR="00BF6102" w:rsidRDefault="00BF6102" w:rsidP="00BF6102">
      <w:r>
        <w:tab/>
        <w:t>A program review includes a process and a product.  The process involves how the review is conducted.  The product includes the report and supporting evidence.  According to B</w:t>
      </w:r>
      <w:r w:rsidR="008E6C53">
        <w:t>ers</w:t>
      </w:r>
      <w:r>
        <w:t xml:space="preserve"> (2011) reviews support institutional planning and decision making</w:t>
      </w:r>
      <w:r w:rsidR="003561AB">
        <w:t xml:space="preserve"> by determining the need for academic programs.  Program reviews </w:t>
      </w:r>
      <w:r>
        <w:t>maintain and enhanc</w:t>
      </w:r>
      <w:r w:rsidR="003561AB">
        <w:t>e</w:t>
      </w:r>
      <w:r>
        <w:t xml:space="preserve"> quality</w:t>
      </w:r>
      <w:r w:rsidR="003561AB">
        <w:t xml:space="preserve"> and</w:t>
      </w:r>
      <w:r>
        <w:t xml:space="preserve"> </w:t>
      </w:r>
      <w:r w:rsidR="003561AB">
        <w:t xml:space="preserve">assist with </w:t>
      </w:r>
      <w:r>
        <w:t>develop</w:t>
      </w:r>
      <w:r w:rsidR="003561AB">
        <w:t>ing</w:t>
      </w:r>
      <w:r>
        <w:t xml:space="preserve"> and administering budgets</w:t>
      </w:r>
      <w:r w:rsidR="003561AB">
        <w:t xml:space="preserve">.  Program reviews provide justification for the </w:t>
      </w:r>
      <w:r>
        <w:t>eliminati</w:t>
      </w:r>
      <w:r w:rsidR="003561AB">
        <w:t>on of</w:t>
      </w:r>
      <w:r>
        <w:t xml:space="preserve"> programs </w:t>
      </w:r>
      <w:r w:rsidR="003561AB">
        <w:t>without</w:t>
      </w:r>
      <w:r>
        <w:t xml:space="preserve"> sufficient demand or quality or are not cost-effective.  </w:t>
      </w:r>
    </w:p>
    <w:p w:rsidR="00BF6102" w:rsidRDefault="00BF6102" w:rsidP="00BF6102">
      <w:r>
        <w:tab/>
      </w:r>
      <w:r w:rsidR="003561AB">
        <w:t xml:space="preserve">There is </w:t>
      </w:r>
      <w:r w:rsidR="00120C95">
        <w:t xml:space="preserve">pressure for education institutions to demonstrate </w:t>
      </w:r>
      <w:r>
        <w:t>value and show improvement</w:t>
      </w:r>
      <w:r w:rsidR="00120C95">
        <w:t xml:space="preserve"> (Leimer, 2010)</w:t>
      </w:r>
      <w:r>
        <w:t>.  Program reviews allow institutions to “meet external requirements and demands for accountability” (p. 65).  Reviews may be conducted on a regular schedule while specialized accreditation require institutions to conduct a self-</w:t>
      </w:r>
      <w:r>
        <w:lastRenderedPageBreak/>
        <w:t xml:space="preserve">study considering the accrediting agency’s criteria and guidelines.  A program review allows institutions to evaluate institutional effectiveness.  </w:t>
      </w:r>
      <w:r w:rsidR="0089427E">
        <w:t>Institutional effectiveness allows institutions to measure and ensure the quality of academic and support programs and administrative functions (</w:t>
      </w:r>
      <w:r w:rsidR="008E6C53">
        <w:t>Bers</w:t>
      </w:r>
      <w:r w:rsidR="0089427E">
        <w:t>,</w:t>
      </w:r>
      <w:r>
        <w:t xml:space="preserve"> 2011)</w:t>
      </w:r>
      <w:r w:rsidR="0089427E">
        <w:t>.</w:t>
      </w:r>
    </w:p>
    <w:p w:rsidR="00B26ECE" w:rsidRDefault="00B26ECE" w:rsidP="00BF6102">
      <w:r>
        <w:tab/>
        <w:t xml:space="preserve">Program review allows institutions to gather processes and information </w:t>
      </w:r>
      <w:r w:rsidR="00120C95">
        <w:t xml:space="preserve">for accreditation teams </w:t>
      </w:r>
      <w:r>
        <w:t>(Gunderson et al., 2010)</w:t>
      </w:r>
      <w:r w:rsidR="00120C95">
        <w:t>.</w:t>
      </w:r>
      <w:r>
        <w:t xml:space="preserve">  </w:t>
      </w:r>
      <w:r w:rsidR="00DC1561">
        <w:t xml:space="preserve">Accreditors expect institutions to consider program reviews when making budget allocations (Pitter, 2007).  </w:t>
      </w:r>
    </w:p>
    <w:p w:rsidR="00B01E90" w:rsidRDefault="00B01E90" w:rsidP="00BF6102">
      <w:r>
        <w:tab/>
        <w:t>A program review may include:</w:t>
      </w:r>
    </w:p>
    <w:p w:rsidR="00B01E90" w:rsidRDefault="00B40D69" w:rsidP="00B01E90">
      <w:pPr>
        <w:pStyle w:val="ListParagraph"/>
        <w:numPr>
          <w:ilvl w:val="0"/>
          <w:numId w:val="7"/>
        </w:numPr>
      </w:pPr>
      <w:r>
        <w:t>D</w:t>
      </w:r>
      <w:r w:rsidR="007F3AD1">
        <w:t>escription of the program</w:t>
      </w:r>
    </w:p>
    <w:p w:rsidR="007F3AD1" w:rsidRDefault="00ED3396" w:rsidP="00B01E90">
      <w:pPr>
        <w:pStyle w:val="ListParagraph"/>
        <w:numPr>
          <w:ilvl w:val="0"/>
          <w:numId w:val="7"/>
        </w:numPr>
      </w:pPr>
      <w:r>
        <w:t>Mission statement and explanation</w:t>
      </w:r>
    </w:p>
    <w:p w:rsidR="007F3AD1" w:rsidRDefault="00ED3396" w:rsidP="00B01E90">
      <w:pPr>
        <w:pStyle w:val="ListParagraph"/>
        <w:numPr>
          <w:ilvl w:val="0"/>
          <w:numId w:val="7"/>
        </w:numPr>
      </w:pPr>
      <w:r>
        <w:t>F</w:t>
      </w:r>
      <w:r w:rsidR="007F3AD1">
        <w:t xml:space="preserve">aculty, staff, and departmental </w:t>
      </w:r>
      <w:r>
        <w:t>information</w:t>
      </w:r>
    </w:p>
    <w:p w:rsidR="001E5BD8" w:rsidRDefault="001E5BD8" w:rsidP="00B01E90">
      <w:pPr>
        <w:pStyle w:val="ListParagraph"/>
        <w:numPr>
          <w:ilvl w:val="0"/>
          <w:numId w:val="7"/>
        </w:numPr>
      </w:pPr>
      <w:r>
        <w:t>Budget data</w:t>
      </w:r>
    </w:p>
    <w:p w:rsidR="007F3AD1" w:rsidRDefault="007F3AD1" w:rsidP="00B01E90">
      <w:pPr>
        <w:pStyle w:val="ListParagraph"/>
        <w:numPr>
          <w:ilvl w:val="0"/>
          <w:numId w:val="7"/>
        </w:numPr>
      </w:pPr>
      <w:r>
        <w:t>Curriculum (courses offered, enrollment and number of sections, student success)</w:t>
      </w:r>
    </w:p>
    <w:p w:rsidR="007F3AD1" w:rsidRDefault="00ED3396" w:rsidP="00B01E90">
      <w:pPr>
        <w:pStyle w:val="ListParagraph"/>
        <w:numPr>
          <w:ilvl w:val="0"/>
          <w:numId w:val="7"/>
        </w:numPr>
      </w:pPr>
      <w:r>
        <w:t>Facilities information</w:t>
      </w:r>
    </w:p>
    <w:p w:rsidR="007F3AD1" w:rsidRDefault="001E5BD8" w:rsidP="00B01E90">
      <w:pPr>
        <w:pStyle w:val="ListParagraph"/>
        <w:numPr>
          <w:ilvl w:val="0"/>
          <w:numId w:val="7"/>
        </w:numPr>
      </w:pPr>
      <w:r>
        <w:t>P</w:t>
      </w:r>
      <w:r w:rsidR="007F3AD1">
        <w:t>rogram activities</w:t>
      </w:r>
    </w:p>
    <w:p w:rsidR="007F3AD1" w:rsidRDefault="007F3AD1" w:rsidP="00B01E90">
      <w:pPr>
        <w:pStyle w:val="ListParagraph"/>
        <w:numPr>
          <w:ilvl w:val="0"/>
          <w:numId w:val="7"/>
        </w:numPr>
      </w:pPr>
      <w:r>
        <w:t>Student demographics</w:t>
      </w:r>
    </w:p>
    <w:p w:rsidR="007F3AD1" w:rsidRDefault="007F3AD1" w:rsidP="00B01E90">
      <w:pPr>
        <w:pStyle w:val="ListParagraph"/>
        <w:numPr>
          <w:ilvl w:val="0"/>
          <w:numId w:val="7"/>
        </w:numPr>
      </w:pPr>
      <w:r>
        <w:t>Student achievement data</w:t>
      </w:r>
    </w:p>
    <w:p w:rsidR="007F3AD1" w:rsidRDefault="007F3AD1" w:rsidP="00B01E90">
      <w:pPr>
        <w:pStyle w:val="ListParagraph"/>
        <w:numPr>
          <w:ilvl w:val="0"/>
          <w:numId w:val="7"/>
        </w:numPr>
      </w:pPr>
      <w:r>
        <w:t>Student learning outcomes data</w:t>
      </w:r>
    </w:p>
    <w:p w:rsidR="007F3AD1" w:rsidRDefault="007F3AD1" w:rsidP="00B01E90">
      <w:pPr>
        <w:pStyle w:val="ListParagraph"/>
        <w:numPr>
          <w:ilvl w:val="0"/>
          <w:numId w:val="7"/>
        </w:numPr>
      </w:pPr>
      <w:r>
        <w:t>Grades</w:t>
      </w:r>
    </w:p>
    <w:p w:rsidR="007F3AD1" w:rsidRDefault="007F3AD1" w:rsidP="00B01E90">
      <w:pPr>
        <w:pStyle w:val="ListParagraph"/>
        <w:numPr>
          <w:ilvl w:val="0"/>
          <w:numId w:val="7"/>
        </w:numPr>
      </w:pPr>
      <w:r>
        <w:t>Withdrawal rates</w:t>
      </w:r>
    </w:p>
    <w:p w:rsidR="007F3AD1" w:rsidRDefault="007F3AD1" w:rsidP="00B01E90">
      <w:pPr>
        <w:pStyle w:val="ListParagraph"/>
        <w:numPr>
          <w:ilvl w:val="0"/>
          <w:numId w:val="7"/>
        </w:numPr>
      </w:pPr>
      <w:r>
        <w:t>Needs assessment</w:t>
      </w:r>
    </w:p>
    <w:p w:rsidR="007F3AD1" w:rsidRDefault="007F3AD1" w:rsidP="00B01E90">
      <w:pPr>
        <w:pStyle w:val="ListParagraph"/>
        <w:numPr>
          <w:ilvl w:val="0"/>
          <w:numId w:val="7"/>
        </w:numPr>
      </w:pPr>
      <w:r>
        <w:t xml:space="preserve">Requests for additional funding </w:t>
      </w:r>
    </w:p>
    <w:p w:rsidR="007F3AD1" w:rsidRDefault="001E5BD8" w:rsidP="00B01E90">
      <w:pPr>
        <w:pStyle w:val="ListParagraph"/>
        <w:numPr>
          <w:ilvl w:val="0"/>
          <w:numId w:val="7"/>
        </w:numPr>
      </w:pPr>
      <w:r>
        <w:lastRenderedPageBreak/>
        <w:t>A</w:t>
      </w:r>
      <w:r w:rsidR="007F3AD1">
        <w:t>ssessment of present and projected staffing needs</w:t>
      </w:r>
    </w:p>
    <w:p w:rsidR="007F3AD1" w:rsidRDefault="001E5BD8" w:rsidP="00B01E90">
      <w:pPr>
        <w:pStyle w:val="ListParagraph"/>
        <w:numPr>
          <w:ilvl w:val="0"/>
          <w:numId w:val="7"/>
        </w:numPr>
      </w:pPr>
      <w:r>
        <w:t>E</w:t>
      </w:r>
      <w:r w:rsidR="007F3AD1">
        <w:t>quipment</w:t>
      </w:r>
      <w:r>
        <w:t xml:space="preserve"> list(s)</w:t>
      </w:r>
    </w:p>
    <w:p w:rsidR="007F3AD1" w:rsidRDefault="001E5BD8" w:rsidP="00B01E90">
      <w:pPr>
        <w:pStyle w:val="ListParagraph"/>
        <w:numPr>
          <w:ilvl w:val="0"/>
          <w:numId w:val="7"/>
        </w:numPr>
      </w:pPr>
      <w:r>
        <w:t>P</w:t>
      </w:r>
      <w:r w:rsidR="007F3AD1">
        <w:t>rogram values and effectiveness</w:t>
      </w:r>
      <w:r>
        <w:t xml:space="preserve"> information</w:t>
      </w:r>
    </w:p>
    <w:p w:rsidR="007F3AD1" w:rsidRDefault="007F3AD1" w:rsidP="00B01E90">
      <w:pPr>
        <w:pStyle w:val="ListParagraph"/>
        <w:numPr>
          <w:ilvl w:val="0"/>
          <w:numId w:val="7"/>
        </w:numPr>
      </w:pPr>
      <w:r>
        <w:t>Student surveys</w:t>
      </w:r>
    </w:p>
    <w:p w:rsidR="007F3AD1" w:rsidRDefault="007F3AD1" w:rsidP="007F3AD1">
      <w:pPr>
        <w:pStyle w:val="ListParagraph"/>
        <w:numPr>
          <w:ilvl w:val="0"/>
          <w:numId w:val="7"/>
        </w:numPr>
      </w:pPr>
      <w:r>
        <w:t xml:space="preserve">Employer surveys (ASCCC, 2009).  </w:t>
      </w:r>
    </w:p>
    <w:p w:rsidR="00DC1561" w:rsidRDefault="00DC1561" w:rsidP="00BF6102">
      <w:r>
        <w:tab/>
        <w:t>A program review involves several stages including 1) planning and orientation, 2) self-study, 3) selecting evaluators, 4) site visits, 5) reports, 6) action plans and follow-up (Pitter, 2007).</w:t>
      </w:r>
      <w:r w:rsidR="00A074CD">
        <w:t xml:space="preserve">  Bresciani (2006) advises institutions to incorporate flexibility in program review requirements to allow programs to incorporate sections to accommodate regional and specialized accreditation requirements.  </w:t>
      </w:r>
    </w:p>
    <w:p w:rsidR="00A06539" w:rsidRDefault="00A06539" w:rsidP="0090489B">
      <w:pPr>
        <w:ind w:firstLine="720"/>
      </w:pPr>
      <w:r>
        <w:t xml:space="preserve">In a survey of members of the International Leadership Association, Ritch (2013) found participants supported formalized program review.  Members felt formalized program review would have a positive impact on leadership programs by enhancing legitimacy and credibility.  Members expressed concerns with formalized program review for decreasing program creativity and autonomy, skepticism for the ability of a program review to evaluate the leadership field, bureaucracy, and ethical concerns.  Ritch (2012) believes institutions should be creative by developing unique programs which exhibit autonomy through institutional missions and resources.  A program review model should be tested across various program contexts before it is formally applied.  In a program review, realistic and relevant outcomes should be obvious and unnecessary outcomes and data collections should be eliminated.   </w:t>
      </w:r>
    </w:p>
    <w:p w:rsidR="00F16683" w:rsidRDefault="00B01E90" w:rsidP="00F16683">
      <w:r>
        <w:tab/>
      </w:r>
      <w:r w:rsidR="006E77C8">
        <w:t xml:space="preserve">During a program review, in preparation for a reaccreditation visit, California State University Monterey Bay (CSUMB) discovered </w:t>
      </w:r>
      <w:r w:rsidR="00625697">
        <w:t>there was no relationship between</w:t>
      </w:r>
      <w:r w:rsidR="006E77C8">
        <w:t xml:space="preserve"> </w:t>
      </w:r>
      <w:r w:rsidR="006E77C8">
        <w:lastRenderedPageBreak/>
        <w:t xml:space="preserve">outcomes and the assessment of </w:t>
      </w:r>
      <w:r w:rsidR="00625697">
        <w:t xml:space="preserve">those </w:t>
      </w:r>
      <w:r w:rsidR="006E77C8">
        <w:t xml:space="preserve">outcomes.  The knowledge </w:t>
      </w:r>
      <w:r w:rsidR="00E16779">
        <w:t>prompted</w:t>
      </w:r>
      <w:r w:rsidR="006E77C8">
        <w:t xml:space="preserve"> CSUMB to </w:t>
      </w:r>
      <w:r w:rsidR="00625697">
        <w:t>create guidelines</w:t>
      </w:r>
      <w:r w:rsidR="00E16779">
        <w:t xml:space="preserve"> to direct the revision of assessment plans.  Further insight and training led faculty to “design meaningful, sustained, and systematic assessment of student learning that is analyzed and mobilized to enhance curriculum and pedagogy” (Tinsley </w:t>
      </w:r>
      <w:r w:rsidR="00EA534C">
        <w:t>et al.</w:t>
      </w:r>
      <w:r w:rsidR="00E16779">
        <w:t>, 2010, p. 24).  The program review process prompted and guided efforts which helped CSUMB improve programs by creating a clear path to program assessment.</w:t>
      </w:r>
    </w:p>
    <w:p w:rsidR="009319B4" w:rsidRDefault="009319B4" w:rsidP="00F16683">
      <w:r>
        <w:tab/>
        <w:t xml:space="preserve">In preparation for a program review for recognition by the National Council for Accreditation of Teacher Education (NCATE) and the American Council on the Teaching of Foreign Languages (ACTFL), The University of Arkansas at Little Rock found there were eight specific components and characteristics which foreign language teacher education programs must demonstrate and should be found within the narrative of the program review.  In addition to these components and characteristics, there are six content standards with ACTFL/NCATE.  The University of Arkansas found the following considerations essential to a successful program review process:  1) engaging all faculty in the process, 2) establishing a culture of oral proficiency, 3) </w:t>
      </w:r>
      <w:r w:rsidR="003F753B">
        <w:t>educating faculty on standards, 4) revising curricula, 5) preparing the eight assessments for the ACTFL/NCATE program review, 6) utilizing technology to track data generated from the eight assessments</w:t>
      </w:r>
      <w:r w:rsidR="00D33AB4">
        <w:t xml:space="preserve"> (McAlpine &amp; Dhonau, 2007)</w:t>
      </w:r>
      <w:r w:rsidR="003F753B">
        <w:t xml:space="preserve">.  </w:t>
      </w:r>
    </w:p>
    <w:p w:rsidR="00871C0C" w:rsidRDefault="00871C0C" w:rsidP="00871C0C">
      <w:pPr>
        <w:pStyle w:val="Heading1"/>
      </w:pPr>
      <w:bookmarkStart w:id="13" w:name="_Toc355553679"/>
      <w:r>
        <w:t>Conclusions</w:t>
      </w:r>
      <w:bookmarkEnd w:id="13"/>
    </w:p>
    <w:p w:rsidR="004C3314" w:rsidRDefault="004C3314" w:rsidP="006B5A03">
      <w:pPr>
        <w:pStyle w:val="Heading2"/>
        <w:rPr>
          <w:szCs w:val="24"/>
        </w:rPr>
      </w:pPr>
      <w:bookmarkStart w:id="14" w:name="_Toc355553680"/>
      <w:r>
        <w:rPr>
          <w:szCs w:val="24"/>
        </w:rPr>
        <w:t>Question 1</w:t>
      </w:r>
      <w:bookmarkEnd w:id="14"/>
    </w:p>
    <w:p w:rsidR="001E5BD8" w:rsidRDefault="001E5BD8" w:rsidP="004C3314">
      <w:r w:rsidRPr="001E5BD8">
        <w:rPr>
          <w:szCs w:val="24"/>
        </w:rPr>
        <w:t xml:space="preserve">What is the role </w:t>
      </w:r>
      <w:r>
        <w:t>of regional and specialized accreditation in program evaluation?</w:t>
      </w:r>
    </w:p>
    <w:p w:rsidR="004C3314" w:rsidRPr="001E5BD8" w:rsidRDefault="004C3314" w:rsidP="004C3314">
      <w:pPr>
        <w:rPr>
          <w:szCs w:val="24"/>
        </w:rPr>
      </w:pPr>
      <w:r>
        <w:lastRenderedPageBreak/>
        <w:tab/>
        <w:t xml:space="preserve">Accreditation prompts program reviews by assisting institutions in the preparation for accreditation reviews.   </w:t>
      </w:r>
    </w:p>
    <w:p w:rsidR="00E16779" w:rsidRDefault="00FC6AFB" w:rsidP="00A51844">
      <w:pPr>
        <w:ind w:firstLine="720"/>
        <w:rPr>
          <w:szCs w:val="28"/>
        </w:rPr>
      </w:pPr>
      <w:r>
        <w:rPr>
          <w:szCs w:val="28"/>
        </w:rPr>
        <w:t xml:space="preserve">According to Pitter (2007), </w:t>
      </w:r>
    </w:p>
    <w:p w:rsidR="00FC6AFB" w:rsidRDefault="00FC6AFB" w:rsidP="00DC1561">
      <w:pPr>
        <w:spacing w:line="240" w:lineRule="auto"/>
        <w:ind w:left="720"/>
        <w:rPr>
          <w:szCs w:val="28"/>
        </w:rPr>
      </w:pPr>
      <w:r>
        <w:rPr>
          <w:szCs w:val="28"/>
        </w:rPr>
        <w:t>Program reviews serve an important function in assuring the quality and continuous improvement of academic programs.  As such, they are now an expected component in demonstrating institutional effectiveness for regional accreditation.  Many states mandate such reviews for their ins</w:t>
      </w:r>
      <w:r w:rsidR="00DC1561">
        <w:rPr>
          <w:szCs w:val="28"/>
        </w:rPr>
        <w:t>titutions of higher education (p. 1).</w:t>
      </w:r>
    </w:p>
    <w:p w:rsidR="00A51844" w:rsidRDefault="00A51844" w:rsidP="008A68D1">
      <w:pPr>
        <w:spacing w:line="240" w:lineRule="auto"/>
      </w:pPr>
    </w:p>
    <w:p w:rsidR="00852B60" w:rsidRDefault="00A51844" w:rsidP="00852B60">
      <w:r>
        <w:t>Accreditation assures quality in higher education.</w:t>
      </w:r>
      <w:r w:rsidR="00852B60">
        <w:t xml:space="preserve">  The program review process provides a means for institutions to assess quality.  </w:t>
      </w:r>
      <w:r>
        <w:t xml:space="preserve">  </w:t>
      </w:r>
      <w:r w:rsidR="006719AD">
        <w:t>Program review provides an</w:t>
      </w:r>
      <w:r w:rsidR="00E82928">
        <w:t xml:space="preserve"> indicator of institutional effectiveness and integrity </w:t>
      </w:r>
      <w:r w:rsidR="006B5A03">
        <w:t xml:space="preserve">for accreditors </w:t>
      </w:r>
      <w:r w:rsidR="00E82928">
        <w:t xml:space="preserve">(ASCCC, 2009).  </w:t>
      </w:r>
      <w:r w:rsidR="006B5A03">
        <w:t>Ewell (2012) proclaims the “process of review against defined standards constitutes the core of any accreditation process” (p. 2).</w:t>
      </w:r>
    </w:p>
    <w:p w:rsidR="00E82928" w:rsidRDefault="00E82928" w:rsidP="00852B60">
      <w:r>
        <w:tab/>
        <w:t xml:space="preserve">While the purposes of program review and accreditation are similar, a difference is with the control of the standards and validation process.  With accreditation, the accrediting body defines the standards while the college defines the standards for program review (ASCCC, 2009).  </w:t>
      </w:r>
    </w:p>
    <w:p w:rsidR="006A37D4" w:rsidRDefault="006A37D4" w:rsidP="006B5A03">
      <w:pPr>
        <w:pStyle w:val="Heading2"/>
      </w:pPr>
      <w:bookmarkStart w:id="15" w:name="_Toc355553681"/>
      <w:r>
        <w:t>Question 2</w:t>
      </w:r>
      <w:bookmarkEnd w:id="15"/>
    </w:p>
    <w:p w:rsidR="001E5BD8" w:rsidRPr="001E5BD8" w:rsidRDefault="001E5BD8" w:rsidP="006A37D4">
      <w:r w:rsidRPr="001E5BD8">
        <w:t>Do regional and specialized accrediting agencies have specific criteria for program evaluation?</w:t>
      </w:r>
    </w:p>
    <w:p w:rsidR="005C7DD6" w:rsidRDefault="00852B60" w:rsidP="00852B60">
      <w:pPr>
        <w:ind w:firstLine="720"/>
      </w:pPr>
      <w:r>
        <w:t xml:space="preserve">Accrediting agencies use specific standards to review institutions and assess quality.  </w:t>
      </w:r>
      <w:r w:rsidR="00DE5EC8">
        <w:t xml:space="preserve">As institutions define their own program review process, Bresciani (2006) recommends considering the key role of accreditation requirements.  Bresciani describes the program review process as “a delicate balance between the accrediting agency’s expectations and the university’s adaptation to make the required process meaningful and </w:t>
      </w:r>
      <w:r w:rsidR="00DE5EC8">
        <w:lastRenderedPageBreak/>
        <w:t xml:space="preserve">manageable” with institutions “balancing the perceived ‘stick’ of accreditors and the ‘carrot’ of the value gained from doing the work well, where decisions actually inform decisions for improvement” (p. 17).  </w:t>
      </w:r>
      <w:r w:rsidR="005C7DD6">
        <w:t xml:space="preserve">While each regional accreditation agency identifies specific criterion, there is a relationship between institutional effectiveness and accreditation (Head &amp; Johnson, 2011).  </w:t>
      </w:r>
    </w:p>
    <w:p w:rsidR="001E5BD8" w:rsidRDefault="006A37D4" w:rsidP="006B5A03">
      <w:pPr>
        <w:pStyle w:val="Heading2"/>
      </w:pPr>
      <w:bookmarkStart w:id="16" w:name="_Toc355553682"/>
      <w:r>
        <w:t>Question 3</w:t>
      </w:r>
      <w:bookmarkEnd w:id="16"/>
    </w:p>
    <w:p w:rsidR="006A37D4" w:rsidRPr="006A37D4" w:rsidRDefault="006A37D4" w:rsidP="006A37D4">
      <w:pPr>
        <w:rPr>
          <w:szCs w:val="24"/>
        </w:rPr>
      </w:pPr>
      <w:r>
        <w:t>How has online education impacted the role of regional and specialized accreditation in program evaluation?</w:t>
      </w:r>
    </w:p>
    <w:p w:rsidR="001364CD" w:rsidRDefault="006B5A03" w:rsidP="00852B60">
      <w:pPr>
        <w:ind w:firstLine="720"/>
      </w:pPr>
      <w:r>
        <w:t xml:space="preserve">The complexity of delivery methods has presented a challenge for accreditors to measure quality with the ability to obtain quantitative standards based on resources and processes (Ewell, 2012).  </w:t>
      </w:r>
      <w:r w:rsidR="00CE73E9">
        <w:t>Specific provisions in the Higher Education Act (HEA) specifically address online learning.  As the “gatekeepers” of quality education in the United States, accrediting bodies have been placed under pressure by the federal government to assure the integrity, quality, and effectiveness of online coursework.</w:t>
      </w:r>
      <w:r w:rsidR="001B211F">
        <w:t xml:space="preserve">  With the growth of online learning, </w:t>
      </w:r>
      <w:r w:rsidR="001364CD" w:rsidRPr="001B211F">
        <w:t>Seok (2007) believes</w:t>
      </w:r>
      <w:r w:rsidR="001364CD">
        <w:t xml:space="preserve"> program evaluation will ensure high quality instruction</w:t>
      </w:r>
      <w:r w:rsidR="001B211F">
        <w:t xml:space="preserve"> in distance education</w:t>
      </w:r>
      <w:r w:rsidR="001364CD">
        <w:t xml:space="preserve">.  </w:t>
      </w:r>
    </w:p>
    <w:p w:rsidR="00E82928" w:rsidRDefault="00E82928" w:rsidP="00852B60">
      <w:pPr>
        <w:ind w:firstLine="720"/>
      </w:pPr>
    </w:p>
    <w:p w:rsidR="00F9525E" w:rsidRPr="000C2C88" w:rsidRDefault="00F9525E" w:rsidP="000C2C88">
      <w:pPr>
        <w:pStyle w:val="Heading1"/>
        <w:rPr>
          <w:rStyle w:val="Heading1Char"/>
          <w:b/>
          <w:bCs/>
        </w:rPr>
      </w:pPr>
      <w:bookmarkStart w:id="17" w:name="_Toc355553683"/>
      <w:r w:rsidRPr="000C2C88">
        <w:rPr>
          <w:rStyle w:val="Heading1Char"/>
          <w:b/>
          <w:bCs/>
        </w:rPr>
        <w:t>Discussion and Implications</w:t>
      </w:r>
      <w:bookmarkEnd w:id="17"/>
    </w:p>
    <w:p w:rsidR="005817C4" w:rsidRDefault="005817C4" w:rsidP="000C2C88">
      <w:pPr>
        <w:rPr>
          <w:rStyle w:val="Heading1Char"/>
          <w:b w:val="0"/>
        </w:rPr>
      </w:pPr>
      <w:r>
        <w:rPr>
          <w:rStyle w:val="Heading1Char"/>
        </w:rPr>
        <w:tab/>
      </w:r>
      <w:r w:rsidRPr="000C2C88">
        <w:t>The study clearly showed the relationship between program review and</w:t>
      </w:r>
      <w:r>
        <w:rPr>
          <w:rStyle w:val="Heading1Char"/>
          <w:b w:val="0"/>
        </w:rPr>
        <w:t xml:space="preserve"> </w:t>
      </w:r>
      <w:r w:rsidRPr="000C2C88">
        <w:t>accreditation.  The program review process is an integral part of the accreditation process.  The explosion of online course delivery in higher education has caused</w:t>
      </w:r>
      <w:r>
        <w:rPr>
          <w:rStyle w:val="Heading1Char"/>
          <w:b w:val="0"/>
        </w:rPr>
        <w:t xml:space="preserve"> </w:t>
      </w:r>
      <w:r w:rsidRPr="000C2C88">
        <w:t xml:space="preserve">accreditors to create policy to address online learning.  Inconsistencies are present </w:t>
      </w:r>
      <w:r w:rsidRPr="000C2C88">
        <w:lastRenderedPageBreak/>
        <w:t>between faculty and student beliefs concerning the effectiveness of online course delivery.</w:t>
      </w:r>
      <w:r>
        <w:rPr>
          <w:rStyle w:val="Heading1Char"/>
          <w:b w:val="0"/>
        </w:rPr>
        <w:t xml:space="preserve">  </w:t>
      </w:r>
    </w:p>
    <w:p w:rsidR="00A13898" w:rsidRDefault="008B28FD" w:rsidP="000C2C88">
      <w:r>
        <w:rPr>
          <w:rStyle w:val="Heading1Char"/>
          <w:b w:val="0"/>
        </w:rPr>
        <w:tab/>
      </w:r>
      <w:r w:rsidRPr="000C2C88">
        <w:t xml:space="preserve">Institutions should embrace program review as the primary method to assess and enhance program quality and institutional effectiveness.  </w:t>
      </w:r>
      <w:r w:rsidR="002D6F4D" w:rsidRPr="000C2C88">
        <w:t xml:space="preserve">Program evaluations serve as an essential component in preparation for accreditation reviews.  An intensive review of the standards identified by an institution’s accrediting organization, will allow </w:t>
      </w:r>
      <w:r w:rsidR="00A13898" w:rsidRPr="000C2C88">
        <w:t>the institution</w:t>
      </w:r>
      <w:r w:rsidR="00A13898">
        <w:rPr>
          <w:rStyle w:val="Heading1Char"/>
          <w:b w:val="0"/>
        </w:rPr>
        <w:t xml:space="preserve"> </w:t>
      </w:r>
      <w:r w:rsidR="00A13898" w:rsidRPr="000C2C88">
        <w:t xml:space="preserve">to be prepared to undergo evaluation.  </w:t>
      </w:r>
      <w:r w:rsidR="0090489B">
        <w:t>I</w:t>
      </w:r>
      <w:r w:rsidR="00A13898" w:rsidRPr="000C2C88">
        <w:t xml:space="preserve">nstitutions engaging in or planning to provide online learning </w:t>
      </w:r>
      <w:r w:rsidR="0090489B">
        <w:t>must</w:t>
      </w:r>
      <w:r w:rsidR="00A13898" w:rsidRPr="000C2C88">
        <w:t xml:space="preserve"> understand the specific provisions in the</w:t>
      </w:r>
      <w:r w:rsidR="00A13898">
        <w:rPr>
          <w:rStyle w:val="Heading1Char"/>
          <w:b w:val="0"/>
        </w:rPr>
        <w:t xml:space="preserve"> </w:t>
      </w:r>
      <w:r w:rsidR="00A13898">
        <w:t xml:space="preserve">reauthorization of the Higher Education Opportunity Act of 2008 which address online learning.  </w:t>
      </w:r>
    </w:p>
    <w:p w:rsidR="00D6708A" w:rsidRPr="005817C4" w:rsidRDefault="00D6708A" w:rsidP="000C2C88">
      <w:pPr>
        <w:rPr>
          <w:rStyle w:val="Heading1Char"/>
          <w:b w:val="0"/>
        </w:rPr>
      </w:pPr>
      <w:r>
        <w:rPr>
          <w:rStyle w:val="Heading1Char"/>
          <w:b w:val="0"/>
        </w:rPr>
        <w:tab/>
        <w:t xml:space="preserve"> </w:t>
      </w:r>
    </w:p>
    <w:p w:rsidR="008A68D1" w:rsidRPr="005817C4" w:rsidRDefault="00F9525E" w:rsidP="00F9525E">
      <w:pPr>
        <w:jc w:val="center"/>
        <w:rPr>
          <w:rFonts w:eastAsiaTheme="minorHAnsi"/>
          <w:b/>
          <w:szCs w:val="24"/>
        </w:rPr>
      </w:pPr>
      <w:r w:rsidRPr="005817C4">
        <w:rPr>
          <w:rFonts w:eastAsiaTheme="minorHAnsi"/>
          <w:szCs w:val="24"/>
        </w:rPr>
        <w:tab/>
      </w:r>
      <w:bookmarkStart w:id="18" w:name="_Toc355553684"/>
      <w:r w:rsidRPr="005817C4">
        <w:rPr>
          <w:rStyle w:val="Heading1Char"/>
        </w:rPr>
        <w:t>Implications for Further Research</w:t>
      </w:r>
      <w:bookmarkEnd w:id="18"/>
    </w:p>
    <w:p w:rsidR="008A68D1" w:rsidRPr="00CE73E9" w:rsidRDefault="00CE73E9" w:rsidP="008A68D1">
      <w:pPr>
        <w:rPr>
          <w:rFonts w:eastAsiaTheme="minorHAnsi"/>
          <w:szCs w:val="24"/>
        </w:rPr>
      </w:pPr>
      <w:r>
        <w:rPr>
          <w:rFonts w:ascii="Arial" w:eastAsiaTheme="minorHAnsi" w:hAnsi="Arial" w:cs="Arial"/>
          <w:sz w:val="22"/>
        </w:rPr>
        <w:tab/>
      </w:r>
      <w:r>
        <w:rPr>
          <w:rFonts w:eastAsiaTheme="minorHAnsi"/>
          <w:szCs w:val="24"/>
        </w:rPr>
        <w:t xml:space="preserve">As there was little research on the changing role of accreditation with the entry of online education, additional research should be done to </w:t>
      </w:r>
      <w:r w:rsidR="005817C4">
        <w:rPr>
          <w:rFonts w:eastAsiaTheme="minorHAnsi"/>
          <w:szCs w:val="24"/>
        </w:rPr>
        <w:t>further understand</w:t>
      </w:r>
      <w:r>
        <w:rPr>
          <w:rFonts w:eastAsiaTheme="minorHAnsi"/>
          <w:szCs w:val="24"/>
        </w:rPr>
        <w:t xml:space="preserve"> how regional and specialized accreditation ha</w:t>
      </w:r>
      <w:r w:rsidR="0090489B">
        <w:rPr>
          <w:rFonts w:eastAsiaTheme="minorHAnsi"/>
          <w:szCs w:val="24"/>
        </w:rPr>
        <w:t>ve</w:t>
      </w:r>
      <w:r>
        <w:rPr>
          <w:rFonts w:eastAsiaTheme="minorHAnsi"/>
          <w:szCs w:val="24"/>
        </w:rPr>
        <w:t xml:space="preserve"> evolved to </w:t>
      </w:r>
      <w:r w:rsidR="005817C4">
        <w:rPr>
          <w:rFonts w:eastAsiaTheme="minorHAnsi"/>
          <w:szCs w:val="24"/>
        </w:rPr>
        <w:t>ensur</w:t>
      </w:r>
      <w:r w:rsidR="008B28FD">
        <w:rPr>
          <w:rFonts w:eastAsiaTheme="minorHAnsi"/>
          <w:szCs w:val="24"/>
        </w:rPr>
        <w:t>e quality in online education.  Further research on the demands of accreditors in the evaluation of online learning and how these demands have prompted action on the part of institutions would provide valuable insight for institutions engaged in online learning.  For future research, h</w:t>
      </w:r>
      <w:r w:rsidR="006A37D4">
        <w:rPr>
          <w:rFonts w:eastAsiaTheme="minorHAnsi"/>
          <w:szCs w:val="24"/>
        </w:rPr>
        <w:t xml:space="preserve">ow have </w:t>
      </w:r>
      <w:r w:rsidR="00D56427">
        <w:rPr>
          <w:rFonts w:eastAsiaTheme="minorHAnsi"/>
          <w:szCs w:val="24"/>
        </w:rPr>
        <w:t xml:space="preserve">successful </w:t>
      </w:r>
      <w:r w:rsidR="006A37D4">
        <w:rPr>
          <w:rFonts w:eastAsiaTheme="minorHAnsi"/>
          <w:szCs w:val="24"/>
        </w:rPr>
        <w:t xml:space="preserve">institutions demonstrated integrity, quality, and effectiveness in online learning?  </w:t>
      </w:r>
    </w:p>
    <w:p w:rsidR="008A68D1" w:rsidRDefault="008A68D1">
      <w:pPr>
        <w:spacing w:line="240" w:lineRule="auto"/>
        <w:rPr>
          <w:rFonts w:asciiTheme="majorBidi" w:eastAsiaTheme="majorEastAsia" w:hAnsiTheme="majorBidi" w:cstheme="majorBidi"/>
          <w:b/>
          <w:bCs/>
          <w:szCs w:val="28"/>
        </w:rPr>
      </w:pPr>
    </w:p>
    <w:p w:rsidR="00F9525E" w:rsidRDefault="00F9525E">
      <w:pPr>
        <w:spacing w:line="240" w:lineRule="auto"/>
        <w:rPr>
          <w:rFonts w:asciiTheme="majorBidi" w:eastAsiaTheme="majorEastAsia" w:hAnsiTheme="majorBidi" w:cstheme="majorBidi"/>
          <w:b/>
          <w:bCs/>
          <w:szCs w:val="28"/>
        </w:rPr>
      </w:pPr>
      <w:r>
        <w:br w:type="page"/>
      </w:r>
    </w:p>
    <w:p w:rsidR="00EF71AD" w:rsidRDefault="00D41D2F" w:rsidP="003D7C73">
      <w:pPr>
        <w:pStyle w:val="Heading1"/>
      </w:pPr>
      <w:bookmarkStart w:id="19" w:name="_Toc355553685"/>
      <w:r>
        <w:lastRenderedPageBreak/>
        <w:t>References</w:t>
      </w:r>
      <w:bookmarkEnd w:id="19"/>
    </w:p>
    <w:p w:rsidR="00C06D08" w:rsidRPr="00C06D08" w:rsidRDefault="00C06D08" w:rsidP="00C06D08">
      <w:proofErr w:type="gramStart"/>
      <w:r w:rsidRPr="00C06D08">
        <w:t>Academic Senate for California Community College (2009).</w:t>
      </w:r>
      <w:proofErr w:type="gramEnd"/>
      <w:r w:rsidRPr="00C06D08">
        <w:t xml:space="preserve">  Program review:  Setting a </w:t>
      </w:r>
    </w:p>
    <w:p w:rsidR="00C06D08" w:rsidRPr="00C06D08" w:rsidRDefault="00C06D08" w:rsidP="00C06D08">
      <w:r w:rsidRPr="00C06D08">
        <w:tab/>
      </w:r>
      <w:proofErr w:type="gramStart"/>
      <w:r w:rsidRPr="00C06D08">
        <w:t>standard</w:t>
      </w:r>
      <w:proofErr w:type="gramEnd"/>
      <w:r w:rsidRPr="00C06D08">
        <w:t xml:space="preserve">.  </w:t>
      </w:r>
      <w:proofErr w:type="gramStart"/>
      <w:r w:rsidRPr="00C06D08">
        <w:t>Academic Senate for California Community Colleges.</w:t>
      </w:r>
      <w:proofErr w:type="gramEnd"/>
      <w:r w:rsidRPr="00C06D08">
        <w:t xml:space="preserve">  ERIC </w:t>
      </w:r>
    </w:p>
    <w:p w:rsidR="00C06D08" w:rsidRDefault="00C06D08" w:rsidP="00C06D08">
      <w:r w:rsidRPr="00C06D08">
        <w:tab/>
      </w:r>
      <w:proofErr w:type="spellStart"/>
      <w:r w:rsidRPr="00C06D08">
        <w:t>EBSCO</w:t>
      </w:r>
      <w:r w:rsidRPr="00C06D08">
        <w:rPr>
          <w:i/>
        </w:rPr>
        <w:t>host</w:t>
      </w:r>
      <w:proofErr w:type="spellEnd"/>
      <w:r w:rsidRPr="00C06D08">
        <w:t xml:space="preserve"> (accessed March 21, 2013).</w:t>
      </w:r>
    </w:p>
    <w:p w:rsidR="004435EC" w:rsidRPr="00804049" w:rsidRDefault="004435EC" w:rsidP="004435EC">
      <w:pPr>
        <w:contextualSpacing/>
        <w:rPr>
          <w:i/>
          <w:szCs w:val="24"/>
        </w:rPr>
      </w:pPr>
      <w:r w:rsidRPr="00804049">
        <w:rPr>
          <w:szCs w:val="24"/>
        </w:rPr>
        <w:t xml:space="preserve">Allen, I. E, &amp; Seaman, J.  (2011). </w:t>
      </w:r>
      <w:proofErr w:type="gramStart"/>
      <w:r w:rsidRPr="00804049">
        <w:rPr>
          <w:i/>
          <w:szCs w:val="24"/>
        </w:rPr>
        <w:t>Going</w:t>
      </w:r>
      <w:proofErr w:type="gramEnd"/>
      <w:r w:rsidRPr="00804049">
        <w:rPr>
          <w:i/>
          <w:szCs w:val="24"/>
        </w:rPr>
        <w:t xml:space="preserve"> the distance: Online education in the United </w:t>
      </w:r>
    </w:p>
    <w:p w:rsidR="004435EC" w:rsidRDefault="004435EC" w:rsidP="004435EC">
      <w:pPr>
        <w:contextualSpacing/>
        <w:rPr>
          <w:szCs w:val="24"/>
        </w:rPr>
      </w:pPr>
      <w:r w:rsidRPr="00804049">
        <w:rPr>
          <w:i/>
          <w:szCs w:val="24"/>
        </w:rPr>
        <w:tab/>
      </w:r>
      <w:proofErr w:type="gramStart"/>
      <w:r w:rsidRPr="00804049">
        <w:rPr>
          <w:i/>
          <w:szCs w:val="24"/>
        </w:rPr>
        <w:t xml:space="preserve">States, </w:t>
      </w:r>
      <w:r w:rsidRPr="00804049">
        <w:rPr>
          <w:i/>
          <w:szCs w:val="24"/>
        </w:rPr>
        <w:tab/>
        <w:t>2011.</w:t>
      </w:r>
      <w:proofErr w:type="gramEnd"/>
      <w:r w:rsidRPr="00804049">
        <w:rPr>
          <w:szCs w:val="24"/>
        </w:rPr>
        <w:t xml:space="preserve">  Babson Survey Research Group &amp; Quahog Research Group, LLC.</w:t>
      </w:r>
    </w:p>
    <w:p w:rsidR="005C10F4" w:rsidRDefault="005C10F4" w:rsidP="005C10F4">
      <w:pPr>
        <w:rPr>
          <w:szCs w:val="24"/>
        </w:rPr>
      </w:pPr>
      <w:proofErr w:type="gramStart"/>
      <w:r w:rsidRPr="005C10F4">
        <w:rPr>
          <w:szCs w:val="24"/>
        </w:rPr>
        <w:t>Beckwith, E., Silverstone, S., &amp; Bean, D. (2010).</w:t>
      </w:r>
      <w:proofErr w:type="gramEnd"/>
      <w:r w:rsidRPr="005C10F4">
        <w:rPr>
          <w:szCs w:val="24"/>
        </w:rPr>
        <w:t xml:space="preserve"> Creating </w:t>
      </w:r>
      <w:proofErr w:type="gramStart"/>
      <w:r w:rsidRPr="005C10F4">
        <w:rPr>
          <w:szCs w:val="24"/>
        </w:rPr>
        <w:t>A</w:t>
      </w:r>
      <w:proofErr w:type="gramEnd"/>
      <w:r w:rsidRPr="005C10F4">
        <w:rPr>
          <w:szCs w:val="24"/>
        </w:rPr>
        <w:t xml:space="preserve"> Culture Of Academic </w:t>
      </w:r>
    </w:p>
    <w:p w:rsidR="005C10F4" w:rsidRDefault="005C10F4" w:rsidP="005C10F4">
      <w:pPr>
        <w:rPr>
          <w:i/>
          <w:iCs/>
          <w:szCs w:val="24"/>
        </w:rPr>
      </w:pPr>
      <w:r>
        <w:rPr>
          <w:szCs w:val="24"/>
        </w:rPr>
        <w:tab/>
      </w:r>
      <w:r w:rsidRPr="005C10F4">
        <w:rPr>
          <w:szCs w:val="24"/>
        </w:rPr>
        <w:t xml:space="preserve">Assessment </w:t>
      </w:r>
      <w:proofErr w:type="gramStart"/>
      <w:r w:rsidRPr="005C10F4">
        <w:rPr>
          <w:szCs w:val="24"/>
        </w:rPr>
        <w:t>And</w:t>
      </w:r>
      <w:proofErr w:type="gramEnd"/>
      <w:r w:rsidRPr="005C10F4">
        <w:rPr>
          <w:szCs w:val="24"/>
        </w:rPr>
        <w:t xml:space="preserve"> Excellence Via Shared Governance. </w:t>
      </w:r>
      <w:r w:rsidRPr="005C10F4">
        <w:rPr>
          <w:i/>
          <w:iCs/>
          <w:szCs w:val="24"/>
        </w:rPr>
        <w:t xml:space="preserve">Contemporary Issues In </w:t>
      </w:r>
    </w:p>
    <w:p w:rsidR="005C10F4" w:rsidRPr="005C10F4" w:rsidRDefault="005C10F4" w:rsidP="005C10F4">
      <w:pPr>
        <w:rPr>
          <w:szCs w:val="24"/>
        </w:rPr>
      </w:pPr>
      <w:r>
        <w:rPr>
          <w:i/>
          <w:iCs/>
          <w:szCs w:val="24"/>
        </w:rPr>
        <w:tab/>
      </w:r>
      <w:proofErr w:type="gramStart"/>
      <w:r w:rsidRPr="005C10F4">
        <w:rPr>
          <w:i/>
          <w:iCs/>
          <w:szCs w:val="24"/>
        </w:rPr>
        <w:t>Education Research</w:t>
      </w:r>
      <w:r w:rsidRPr="005C10F4">
        <w:rPr>
          <w:szCs w:val="24"/>
        </w:rPr>
        <w:t xml:space="preserve">, </w:t>
      </w:r>
      <w:r w:rsidRPr="005C10F4">
        <w:rPr>
          <w:i/>
          <w:iCs/>
          <w:szCs w:val="24"/>
        </w:rPr>
        <w:t>3</w:t>
      </w:r>
      <w:r w:rsidRPr="005C10F4">
        <w:rPr>
          <w:szCs w:val="24"/>
        </w:rPr>
        <w:t>(2), 35.</w:t>
      </w:r>
      <w:proofErr w:type="gramEnd"/>
    </w:p>
    <w:p w:rsidR="001F0669" w:rsidRDefault="001F0669" w:rsidP="001F0669">
      <w:pPr>
        <w:rPr>
          <w:i/>
          <w:iCs/>
          <w:szCs w:val="24"/>
        </w:rPr>
      </w:pPr>
      <w:proofErr w:type="spellStart"/>
      <w:proofErr w:type="gramStart"/>
      <w:r w:rsidRPr="001F0669">
        <w:rPr>
          <w:szCs w:val="24"/>
        </w:rPr>
        <w:t>Bers</w:t>
      </w:r>
      <w:proofErr w:type="spellEnd"/>
      <w:r w:rsidRPr="001F0669">
        <w:rPr>
          <w:szCs w:val="24"/>
        </w:rPr>
        <w:t>, T. (2011).</w:t>
      </w:r>
      <w:proofErr w:type="gramEnd"/>
      <w:r w:rsidRPr="001F0669">
        <w:rPr>
          <w:szCs w:val="24"/>
        </w:rPr>
        <w:t xml:space="preserve"> </w:t>
      </w:r>
      <w:proofErr w:type="gramStart"/>
      <w:r w:rsidRPr="001F0669">
        <w:rPr>
          <w:szCs w:val="24"/>
        </w:rPr>
        <w:t>Program Review and Institutional Effectiveness.</w:t>
      </w:r>
      <w:proofErr w:type="gramEnd"/>
      <w:r w:rsidRPr="001F0669">
        <w:rPr>
          <w:szCs w:val="24"/>
        </w:rPr>
        <w:t xml:space="preserve"> </w:t>
      </w:r>
      <w:r w:rsidRPr="001F0669">
        <w:rPr>
          <w:i/>
          <w:iCs/>
          <w:szCs w:val="24"/>
        </w:rPr>
        <w:t xml:space="preserve">New Directions For </w:t>
      </w:r>
    </w:p>
    <w:p w:rsidR="001F0669" w:rsidRDefault="001F0669" w:rsidP="008B69B6">
      <w:pPr>
        <w:tabs>
          <w:tab w:val="left" w:pos="720"/>
          <w:tab w:val="left" w:pos="1440"/>
          <w:tab w:val="left" w:pos="2160"/>
          <w:tab w:val="left" w:pos="2880"/>
          <w:tab w:val="left" w:pos="3600"/>
          <w:tab w:val="left" w:pos="5069"/>
        </w:tabs>
        <w:rPr>
          <w:szCs w:val="24"/>
        </w:rPr>
      </w:pPr>
      <w:r>
        <w:rPr>
          <w:i/>
          <w:iCs/>
          <w:szCs w:val="24"/>
        </w:rPr>
        <w:tab/>
      </w:r>
      <w:r w:rsidRPr="001F0669">
        <w:rPr>
          <w:i/>
          <w:iCs/>
          <w:szCs w:val="24"/>
        </w:rPr>
        <w:t>Community Colleges</w:t>
      </w:r>
      <w:r w:rsidRPr="001F0669">
        <w:rPr>
          <w:szCs w:val="24"/>
        </w:rPr>
        <w:t>, (153), 63-73.</w:t>
      </w:r>
      <w:r w:rsidR="008B69B6">
        <w:rPr>
          <w:szCs w:val="24"/>
        </w:rPr>
        <w:tab/>
      </w:r>
    </w:p>
    <w:p w:rsidR="00FF5287" w:rsidRPr="00804049" w:rsidRDefault="00FF5287" w:rsidP="00FF5287">
      <w:pPr>
        <w:rPr>
          <w:i/>
        </w:rPr>
      </w:pPr>
      <w:proofErr w:type="spellStart"/>
      <w:proofErr w:type="gramStart"/>
      <w:r w:rsidRPr="00804049">
        <w:t>Boraiko</w:t>
      </w:r>
      <w:proofErr w:type="spellEnd"/>
      <w:r w:rsidRPr="00804049">
        <w:t xml:space="preserve">, C., </w:t>
      </w:r>
      <w:proofErr w:type="spellStart"/>
      <w:r w:rsidRPr="00804049">
        <w:t>Zey</w:t>
      </w:r>
      <w:proofErr w:type="spellEnd"/>
      <w:r w:rsidRPr="00804049">
        <w:t xml:space="preserve">, J., &amp; </w:t>
      </w:r>
      <w:proofErr w:type="spellStart"/>
      <w:r w:rsidRPr="00804049">
        <w:t>Greife</w:t>
      </w:r>
      <w:proofErr w:type="spellEnd"/>
      <w:r w:rsidRPr="00804049">
        <w:t>, A. (2010).</w:t>
      </w:r>
      <w:proofErr w:type="gramEnd"/>
      <w:r w:rsidRPr="00804049">
        <w:t xml:space="preserve">  </w:t>
      </w:r>
      <w:proofErr w:type="gramStart"/>
      <w:r w:rsidRPr="00804049">
        <w:t>Academic program assessment.</w:t>
      </w:r>
      <w:proofErr w:type="gramEnd"/>
      <w:r w:rsidRPr="00804049">
        <w:t xml:space="preserve">  </w:t>
      </w:r>
      <w:r w:rsidRPr="00804049">
        <w:rPr>
          <w:i/>
        </w:rPr>
        <w:t xml:space="preserve">Professional </w:t>
      </w:r>
    </w:p>
    <w:p w:rsidR="00FF5287" w:rsidRDefault="00FF5287" w:rsidP="00FF5287">
      <w:r w:rsidRPr="00804049">
        <w:rPr>
          <w:i/>
        </w:rPr>
        <w:tab/>
      </w:r>
      <w:proofErr w:type="gramStart"/>
      <w:r w:rsidRPr="00804049">
        <w:rPr>
          <w:i/>
        </w:rPr>
        <w:t>Safety, 55</w:t>
      </w:r>
      <w:r w:rsidRPr="00804049">
        <w:t>(8), 35.</w:t>
      </w:r>
      <w:proofErr w:type="gramEnd"/>
    </w:p>
    <w:p w:rsidR="00FE44A5" w:rsidRDefault="00FE44A5" w:rsidP="00FF5287">
      <w:proofErr w:type="gramStart"/>
      <w:r>
        <w:t xml:space="preserve">Bowen, W., </w:t>
      </w:r>
      <w:proofErr w:type="spellStart"/>
      <w:r>
        <w:t>Chingos</w:t>
      </w:r>
      <w:proofErr w:type="spellEnd"/>
      <w:r>
        <w:t xml:space="preserve">, M., Lack, K., &amp; </w:t>
      </w:r>
      <w:proofErr w:type="spellStart"/>
      <w:r>
        <w:t>Nygren</w:t>
      </w:r>
      <w:proofErr w:type="spellEnd"/>
      <w:r>
        <w:t>, T. (2013).</w:t>
      </w:r>
      <w:proofErr w:type="gramEnd"/>
      <w:r>
        <w:t xml:space="preserve">  Online learning in higher </w:t>
      </w:r>
    </w:p>
    <w:p w:rsidR="003D4C75" w:rsidRDefault="003D4C75" w:rsidP="003D4C75">
      <w:r>
        <w:tab/>
      </w:r>
      <w:proofErr w:type="gramStart"/>
      <w:r>
        <w:t>education</w:t>
      </w:r>
      <w:proofErr w:type="gramEnd"/>
      <w:r>
        <w:t xml:space="preserve">.  </w:t>
      </w:r>
      <w:proofErr w:type="gramStart"/>
      <w:r w:rsidRPr="003D4C75">
        <w:rPr>
          <w:i/>
        </w:rPr>
        <w:t>Education Next, 13</w:t>
      </w:r>
      <w:r>
        <w:t>(2).</w:t>
      </w:r>
      <w:proofErr w:type="gramEnd"/>
      <w:r>
        <w:t xml:space="preserve"> </w:t>
      </w:r>
    </w:p>
    <w:p w:rsidR="00265725" w:rsidRPr="00265725" w:rsidRDefault="00265725" w:rsidP="00265725">
      <w:pPr>
        <w:rPr>
          <w:i/>
          <w:iCs/>
          <w:szCs w:val="24"/>
        </w:rPr>
      </w:pPr>
      <w:proofErr w:type="spellStart"/>
      <w:r w:rsidRPr="00265725">
        <w:rPr>
          <w:szCs w:val="24"/>
        </w:rPr>
        <w:t>Bresciani</w:t>
      </w:r>
      <w:proofErr w:type="spellEnd"/>
      <w:r w:rsidRPr="00265725">
        <w:rPr>
          <w:szCs w:val="24"/>
        </w:rPr>
        <w:t xml:space="preserve">, M. J. (2006). </w:t>
      </w:r>
      <w:r w:rsidRPr="00265725">
        <w:rPr>
          <w:i/>
          <w:iCs/>
          <w:szCs w:val="24"/>
        </w:rPr>
        <w:t xml:space="preserve">Outcomes-based Academic and Co-curricular Program Review: </w:t>
      </w:r>
    </w:p>
    <w:p w:rsidR="00265725" w:rsidRDefault="00265725" w:rsidP="00265725">
      <w:pPr>
        <w:rPr>
          <w:szCs w:val="24"/>
        </w:rPr>
      </w:pPr>
      <w:r w:rsidRPr="00265725">
        <w:rPr>
          <w:i/>
          <w:iCs/>
          <w:szCs w:val="24"/>
        </w:rPr>
        <w:tab/>
      </w:r>
      <w:proofErr w:type="gramStart"/>
      <w:r w:rsidRPr="00265725">
        <w:rPr>
          <w:i/>
          <w:iCs/>
          <w:szCs w:val="24"/>
        </w:rPr>
        <w:t>A Compilation of Institutional Good Practices</w:t>
      </w:r>
      <w:r w:rsidRPr="00265725">
        <w:rPr>
          <w:szCs w:val="24"/>
        </w:rPr>
        <w:t>.</w:t>
      </w:r>
      <w:proofErr w:type="gramEnd"/>
      <w:r w:rsidRPr="00265725">
        <w:rPr>
          <w:szCs w:val="24"/>
        </w:rPr>
        <w:t xml:space="preserve"> </w:t>
      </w:r>
      <w:proofErr w:type="gramStart"/>
      <w:r w:rsidRPr="00265725">
        <w:rPr>
          <w:szCs w:val="24"/>
        </w:rPr>
        <w:t>Stylus.</w:t>
      </w:r>
      <w:proofErr w:type="gramEnd"/>
    </w:p>
    <w:p w:rsidR="00F23958" w:rsidRDefault="00F23958" w:rsidP="00F23958">
      <w:pPr>
        <w:rPr>
          <w:szCs w:val="24"/>
        </w:rPr>
      </w:pPr>
      <w:proofErr w:type="spellStart"/>
      <w:r>
        <w:rPr>
          <w:szCs w:val="24"/>
        </w:rPr>
        <w:t>Brittingham</w:t>
      </w:r>
      <w:proofErr w:type="spellEnd"/>
      <w:r>
        <w:rPr>
          <w:szCs w:val="24"/>
        </w:rPr>
        <w:t xml:space="preserve">, B. (2009).  Accreditation in the United States:  How did we get to where we </w:t>
      </w:r>
    </w:p>
    <w:p w:rsidR="00F23958" w:rsidRDefault="00F23958" w:rsidP="00F23958">
      <w:pPr>
        <w:rPr>
          <w:szCs w:val="24"/>
        </w:rPr>
      </w:pPr>
      <w:r>
        <w:rPr>
          <w:szCs w:val="24"/>
        </w:rPr>
        <w:tab/>
      </w:r>
      <w:proofErr w:type="gramStart"/>
      <w:r>
        <w:rPr>
          <w:szCs w:val="24"/>
        </w:rPr>
        <w:t>are</w:t>
      </w:r>
      <w:proofErr w:type="gramEnd"/>
      <w:r>
        <w:rPr>
          <w:szCs w:val="24"/>
        </w:rPr>
        <w:t xml:space="preserve">?  In Accreditation: Assuring and Enhancing Quality, ed. P. M. O’Brien, 7-27. </w:t>
      </w:r>
    </w:p>
    <w:p w:rsidR="00F23958" w:rsidRPr="001F0669" w:rsidRDefault="00F23958" w:rsidP="00F23958">
      <w:pPr>
        <w:rPr>
          <w:szCs w:val="24"/>
        </w:rPr>
      </w:pPr>
      <w:r>
        <w:rPr>
          <w:szCs w:val="24"/>
        </w:rPr>
        <w:tab/>
        <w:t xml:space="preserve">San Francisco: </w:t>
      </w:r>
      <w:proofErr w:type="spellStart"/>
      <w:r>
        <w:rPr>
          <w:szCs w:val="24"/>
        </w:rPr>
        <w:t>Jossey</w:t>
      </w:r>
      <w:proofErr w:type="spellEnd"/>
      <w:r>
        <w:rPr>
          <w:szCs w:val="24"/>
        </w:rPr>
        <w:t xml:space="preserve"> Bass.</w:t>
      </w:r>
    </w:p>
    <w:p w:rsidR="00F23958" w:rsidRDefault="00F23958" w:rsidP="00F23958">
      <w:pPr>
        <w:contextualSpacing/>
        <w:rPr>
          <w:rFonts w:eastAsia="Times New Roman"/>
          <w:szCs w:val="24"/>
        </w:rPr>
      </w:pPr>
      <w:proofErr w:type="spellStart"/>
      <w:proofErr w:type="gramStart"/>
      <w:r w:rsidRPr="001D0B33">
        <w:rPr>
          <w:rFonts w:eastAsia="Times New Roman"/>
          <w:szCs w:val="24"/>
        </w:rPr>
        <w:t>Brittingham</w:t>
      </w:r>
      <w:proofErr w:type="spellEnd"/>
      <w:r w:rsidRPr="001D0B33">
        <w:rPr>
          <w:rFonts w:eastAsia="Times New Roman"/>
          <w:szCs w:val="24"/>
        </w:rPr>
        <w:t xml:space="preserve">, B., O'Brien, P. M., &amp; </w:t>
      </w:r>
      <w:proofErr w:type="spellStart"/>
      <w:r w:rsidRPr="001D0B33">
        <w:rPr>
          <w:rFonts w:eastAsia="Times New Roman"/>
          <w:szCs w:val="24"/>
        </w:rPr>
        <w:t>Alig</w:t>
      </w:r>
      <w:proofErr w:type="spellEnd"/>
      <w:r w:rsidRPr="001D0B33">
        <w:rPr>
          <w:rFonts w:eastAsia="Times New Roman"/>
          <w:szCs w:val="24"/>
        </w:rPr>
        <w:t>, J. L. (2008).</w:t>
      </w:r>
      <w:proofErr w:type="gramEnd"/>
      <w:r w:rsidRPr="001D0B33">
        <w:rPr>
          <w:rFonts w:eastAsia="Times New Roman"/>
          <w:szCs w:val="24"/>
        </w:rPr>
        <w:t xml:space="preserve"> Accreditation and Institutional </w:t>
      </w:r>
      <w:r>
        <w:rPr>
          <w:rFonts w:eastAsia="Times New Roman"/>
          <w:szCs w:val="24"/>
        </w:rPr>
        <w:tab/>
      </w:r>
      <w:r w:rsidRPr="001D0B33">
        <w:rPr>
          <w:rFonts w:eastAsia="Times New Roman"/>
          <w:szCs w:val="24"/>
        </w:rPr>
        <w:t xml:space="preserve">Research: The Traditional Role and New Dimensions. </w:t>
      </w:r>
      <w:r w:rsidRPr="001D0B33">
        <w:rPr>
          <w:rFonts w:eastAsia="Times New Roman"/>
          <w:i/>
          <w:iCs/>
          <w:szCs w:val="24"/>
        </w:rPr>
        <w:t xml:space="preserve">New Directions </w:t>
      </w:r>
      <w:proofErr w:type="gramStart"/>
      <w:r w:rsidRPr="001D0B33">
        <w:rPr>
          <w:rFonts w:eastAsia="Times New Roman"/>
          <w:i/>
          <w:iCs/>
          <w:szCs w:val="24"/>
        </w:rPr>
        <w:t>For</w:t>
      </w:r>
      <w:proofErr w:type="gramEnd"/>
      <w:r w:rsidRPr="001D0B33">
        <w:rPr>
          <w:rFonts w:eastAsia="Times New Roman"/>
          <w:i/>
          <w:iCs/>
          <w:szCs w:val="24"/>
        </w:rPr>
        <w:t xml:space="preserve"> </w:t>
      </w:r>
      <w:r>
        <w:rPr>
          <w:rFonts w:eastAsia="Times New Roman"/>
          <w:i/>
          <w:iCs/>
          <w:szCs w:val="24"/>
        </w:rPr>
        <w:tab/>
      </w:r>
      <w:r w:rsidRPr="001D0B33">
        <w:rPr>
          <w:rFonts w:eastAsia="Times New Roman"/>
          <w:i/>
          <w:iCs/>
          <w:szCs w:val="24"/>
        </w:rPr>
        <w:t>Higher Education</w:t>
      </w:r>
      <w:r w:rsidRPr="001D0B33">
        <w:rPr>
          <w:rFonts w:eastAsia="Times New Roman"/>
          <w:szCs w:val="24"/>
        </w:rPr>
        <w:t>, (141), 69-76.</w:t>
      </w:r>
    </w:p>
    <w:p w:rsidR="00193394" w:rsidRPr="00804049" w:rsidRDefault="00193394" w:rsidP="00193394">
      <w:pPr>
        <w:shd w:val="clear" w:color="auto" w:fill="FFFFFF"/>
        <w:spacing w:line="528" w:lineRule="auto"/>
        <w:rPr>
          <w:rFonts w:eastAsia="Times New Roman"/>
          <w:szCs w:val="24"/>
        </w:rPr>
      </w:pPr>
      <w:r w:rsidRPr="00804049">
        <w:rPr>
          <w:rFonts w:eastAsia="Times New Roman"/>
          <w:szCs w:val="24"/>
        </w:rPr>
        <w:lastRenderedPageBreak/>
        <w:t xml:space="preserve">Chapman, B. F., &amp; Henderson, R. G. (2010). E-learning quality assurance: A perspective </w:t>
      </w:r>
    </w:p>
    <w:p w:rsidR="00193394" w:rsidRPr="00804049" w:rsidRDefault="00193394" w:rsidP="00193394">
      <w:pPr>
        <w:shd w:val="clear" w:color="auto" w:fill="FFFFFF"/>
        <w:spacing w:line="528" w:lineRule="auto"/>
        <w:rPr>
          <w:rFonts w:eastAsia="Times New Roman"/>
          <w:i/>
          <w:iCs/>
          <w:szCs w:val="24"/>
        </w:rPr>
      </w:pPr>
      <w:r w:rsidRPr="00804049">
        <w:rPr>
          <w:rFonts w:eastAsia="Times New Roman"/>
          <w:szCs w:val="24"/>
        </w:rPr>
        <w:tab/>
        <w:t>of business teacher educators and distance learning coordinators.</w:t>
      </w:r>
      <w:r w:rsidRPr="00804049">
        <w:rPr>
          <w:rFonts w:eastAsia="Times New Roman"/>
          <w:i/>
          <w:iCs/>
          <w:szCs w:val="24"/>
        </w:rPr>
        <w:t xml:space="preserve"> Delta Pi Epsilon </w:t>
      </w:r>
    </w:p>
    <w:p w:rsidR="00193394" w:rsidRDefault="00193394" w:rsidP="00193394">
      <w:pPr>
        <w:shd w:val="clear" w:color="auto" w:fill="FFFFFF"/>
        <w:spacing w:line="528" w:lineRule="auto"/>
        <w:ind w:left="720"/>
        <w:rPr>
          <w:rStyle w:val="Hyperlink"/>
          <w:rFonts w:eastAsia="Times New Roman"/>
          <w:szCs w:val="24"/>
        </w:rPr>
      </w:pPr>
      <w:r w:rsidRPr="00804049">
        <w:rPr>
          <w:rFonts w:eastAsia="Times New Roman"/>
          <w:i/>
          <w:iCs/>
          <w:szCs w:val="24"/>
        </w:rPr>
        <w:t>Journal, 52</w:t>
      </w:r>
      <w:r w:rsidRPr="00804049">
        <w:rPr>
          <w:rFonts w:eastAsia="Times New Roman"/>
          <w:szCs w:val="24"/>
        </w:rPr>
        <w:t xml:space="preserve">(1), 16-31. Retrieved from </w:t>
      </w:r>
      <w:hyperlink r:id="rId10" w:history="1">
        <w:r w:rsidR="003253FC" w:rsidRPr="00804049">
          <w:rPr>
            <w:rStyle w:val="Hyperlink"/>
            <w:rFonts w:eastAsia="Times New Roman"/>
            <w:szCs w:val="24"/>
          </w:rPr>
          <w:t>http://search.proquest.com/docview/288414465?accountid=39987</w:t>
        </w:r>
      </w:hyperlink>
    </w:p>
    <w:p w:rsidR="001A7356" w:rsidRDefault="001A7356" w:rsidP="001A7356">
      <w:pPr>
        <w:shd w:val="clear" w:color="auto" w:fill="FFFFFF"/>
        <w:spacing w:line="528" w:lineRule="auto"/>
        <w:rPr>
          <w:rFonts w:eastAsia="Times New Roman"/>
          <w:i/>
          <w:iCs/>
          <w:szCs w:val="24"/>
        </w:rPr>
      </w:pPr>
      <w:r w:rsidRPr="001A7356">
        <w:rPr>
          <w:rFonts w:eastAsia="Times New Roman"/>
          <w:iCs/>
          <w:szCs w:val="24"/>
        </w:rPr>
        <w:t>Council for Higher Education, A. (2010).  The Value of Accreditation</w:t>
      </w:r>
      <w:r>
        <w:rPr>
          <w:rFonts w:eastAsia="Times New Roman"/>
          <w:i/>
          <w:iCs/>
          <w:szCs w:val="24"/>
        </w:rPr>
        <w:t>.  Council For</w:t>
      </w:r>
    </w:p>
    <w:p w:rsidR="001A7356" w:rsidRDefault="001A7356" w:rsidP="003253FC">
      <w:pPr>
        <w:shd w:val="clear" w:color="auto" w:fill="FFFFFF"/>
        <w:spacing w:line="528" w:lineRule="auto"/>
        <w:rPr>
          <w:szCs w:val="24"/>
          <w:shd w:val="clear" w:color="auto" w:fill="992244"/>
        </w:rPr>
      </w:pPr>
      <w:r>
        <w:rPr>
          <w:rFonts w:eastAsia="Times New Roman"/>
          <w:i/>
          <w:iCs/>
          <w:szCs w:val="24"/>
        </w:rPr>
        <w:tab/>
        <w:t>Higher Education Accreditation.</w:t>
      </w:r>
    </w:p>
    <w:p w:rsidR="00193394" w:rsidRPr="00804049" w:rsidRDefault="00193394" w:rsidP="00193394">
      <w:pPr>
        <w:rPr>
          <w:szCs w:val="24"/>
        </w:rPr>
      </w:pPr>
      <w:r w:rsidRPr="00804049">
        <w:rPr>
          <w:szCs w:val="24"/>
        </w:rPr>
        <w:t xml:space="preserve">Dayton, D., &amp; Vaugh, M. (2007). Developing a quality assurance process to guide the </w:t>
      </w:r>
    </w:p>
    <w:p w:rsidR="00193394" w:rsidRDefault="00193394" w:rsidP="00193394">
      <w:pPr>
        <w:ind w:left="720"/>
        <w:rPr>
          <w:szCs w:val="24"/>
        </w:rPr>
      </w:pPr>
      <w:r w:rsidRPr="00804049">
        <w:rPr>
          <w:szCs w:val="24"/>
        </w:rPr>
        <w:t xml:space="preserve">design and assessment of online courses. </w:t>
      </w:r>
      <w:r w:rsidRPr="00804049">
        <w:rPr>
          <w:i/>
          <w:iCs/>
          <w:szCs w:val="24"/>
        </w:rPr>
        <w:t>Technical Communication</w:t>
      </w:r>
      <w:r w:rsidRPr="00804049">
        <w:rPr>
          <w:szCs w:val="24"/>
        </w:rPr>
        <w:t xml:space="preserve">, </w:t>
      </w:r>
      <w:r w:rsidRPr="00804049">
        <w:rPr>
          <w:i/>
          <w:iCs/>
          <w:szCs w:val="24"/>
        </w:rPr>
        <w:t>54</w:t>
      </w:r>
      <w:r w:rsidRPr="00804049">
        <w:rPr>
          <w:szCs w:val="24"/>
        </w:rPr>
        <w:t xml:space="preserve">(4), 475-489. </w:t>
      </w:r>
    </w:p>
    <w:p w:rsidR="00351F80" w:rsidRDefault="00351F80" w:rsidP="00351F80">
      <w:pPr>
        <w:rPr>
          <w:szCs w:val="24"/>
        </w:rPr>
      </w:pPr>
      <w:r>
        <w:rPr>
          <w:szCs w:val="24"/>
        </w:rPr>
        <w:t xml:space="preserve">Eaton, J. S. (2012).  The future of accreditation. </w:t>
      </w:r>
      <w:r w:rsidRPr="00351F80">
        <w:rPr>
          <w:i/>
          <w:szCs w:val="24"/>
        </w:rPr>
        <w:t>Planning for Higher Education, 40</w:t>
      </w:r>
      <w:r>
        <w:rPr>
          <w:szCs w:val="24"/>
        </w:rPr>
        <w:t>(3), 8-</w:t>
      </w:r>
    </w:p>
    <w:p w:rsidR="00351F80" w:rsidRDefault="00351F80" w:rsidP="00351F80">
      <w:pPr>
        <w:rPr>
          <w:szCs w:val="24"/>
        </w:rPr>
      </w:pPr>
      <w:r>
        <w:rPr>
          <w:szCs w:val="24"/>
        </w:rPr>
        <w:tab/>
        <w:t xml:space="preserve">15.   </w:t>
      </w:r>
    </w:p>
    <w:p w:rsidR="00E80FD2" w:rsidRDefault="00E80FD2" w:rsidP="00E80FD2">
      <w:pPr>
        <w:rPr>
          <w:szCs w:val="24"/>
        </w:rPr>
      </w:pPr>
      <w:r>
        <w:rPr>
          <w:szCs w:val="24"/>
        </w:rPr>
        <w:t>Ewell, P. T. (</w:t>
      </w:r>
      <w:r w:rsidR="00FC783C">
        <w:rPr>
          <w:szCs w:val="24"/>
        </w:rPr>
        <w:t xml:space="preserve">2012).  Recent trends and practices in accreditation:  Implications for the </w:t>
      </w:r>
    </w:p>
    <w:p w:rsidR="009B3E0B" w:rsidRDefault="009B3E0B" w:rsidP="009B3E0B">
      <w:pPr>
        <w:rPr>
          <w:szCs w:val="24"/>
        </w:rPr>
      </w:pPr>
      <w:r>
        <w:rPr>
          <w:szCs w:val="24"/>
        </w:rPr>
        <w:tab/>
        <w:t xml:space="preserve">development of standards for council for the accreditation of education programs </w:t>
      </w:r>
    </w:p>
    <w:p w:rsidR="009B3E0B" w:rsidRDefault="009B3E0B" w:rsidP="009B3E0B">
      <w:pPr>
        <w:rPr>
          <w:szCs w:val="24"/>
        </w:rPr>
      </w:pPr>
      <w:r>
        <w:rPr>
          <w:szCs w:val="24"/>
        </w:rPr>
        <w:tab/>
        <w:t xml:space="preserve">(CAEP).  </w:t>
      </w:r>
    </w:p>
    <w:p w:rsidR="008F47A2" w:rsidRDefault="008F47A2" w:rsidP="00A56C45">
      <w:pPr>
        <w:rPr>
          <w:i/>
          <w:szCs w:val="24"/>
        </w:rPr>
      </w:pPr>
      <w:r>
        <w:rPr>
          <w:szCs w:val="24"/>
        </w:rPr>
        <w:t xml:space="preserve">Graca, T. J. (2009).  Accreditation’s legal landscape.  </w:t>
      </w:r>
      <w:r w:rsidRPr="008F47A2">
        <w:rPr>
          <w:i/>
          <w:szCs w:val="24"/>
        </w:rPr>
        <w:t xml:space="preserve">Community College Journal of </w:t>
      </w:r>
    </w:p>
    <w:p w:rsidR="008F47A2" w:rsidRDefault="008F47A2" w:rsidP="008F47A2">
      <w:pPr>
        <w:rPr>
          <w:szCs w:val="24"/>
        </w:rPr>
      </w:pPr>
      <w:r>
        <w:rPr>
          <w:i/>
          <w:szCs w:val="24"/>
        </w:rPr>
        <w:tab/>
      </w:r>
      <w:r w:rsidRPr="008F47A2">
        <w:rPr>
          <w:i/>
          <w:szCs w:val="24"/>
        </w:rPr>
        <w:t>Research and Practice, 33</w:t>
      </w:r>
      <w:r>
        <w:rPr>
          <w:szCs w:val="24"/>
        </w:rPr>
        <w:t>(8), 642-649.</w:t>
      </w:r>
    </w:p>
    <w:p w:rsidR="001A7356" w:rsidRDefault="001A7356" w:rsidP="001A7356">
      <w:pPr>
        <w:rPr>
          <w:szCs w:val="24"/>
        </w:rPr>
      </w:pPr>
      <w:r w:rsidRPr="001A7356">
        <w:rPr>
          <w:szCs w:val="24"/>
        </w:rPr>
        <w:t xml:space="preserve">Gundersen, D. E., Jennings, S., Dunn, D., Fisher, W., Kouliavtsev, M., &amp; Rogers, V. </w:t>
      </w:r>
    </w:p>
    <w:p w:rsidR="001A7356" w:rsidRDefault="001A7356" w:rsidP="001A7356">
      <w:pPr>
        <w:rPr>
          <w:szCs w:val="24"/>
        </w:rPr>
      </w:pPr>
      <w:r>
        <w:rPr>
          <w:szCs w:val="24"/>
        </w:rPr>
        <w:tab/>
      </w:r>
      <w:r w:rsidRPr="001A7356">
        <w:rPr>
          <w:szCs w:val="24"/>
        </w:rPr>
        <w:t xml:space="preserve">(2011). A Pillar For Successful Business School Accreditation: Conducting The </w:t>
      </w:r>
    </w:p>
    <w:p w:rsidR="001A7356" w:rsidRPr="001A7356" w:rsidRDefault="001A7356" w:rsidP="001A7356">
      <w:pPr>
        <w:ind w:left="720"/>
        <w:rPr>
          <w:szCs w:val="24"/>
        </w:rPr>
      </w:pPr>
      <w:r w:rsidRPr="001A7356">
        <w:rPr>
          <w:szCs w:val="24"/>
        </w:rPr>
        <w:t xml:space="preserve">Curriculum Review Process -- A Systematic Approach. </w:t>
      </w:r>
      <w:r w:rsidRPr="001A7356">
        <w:rPr>
          <w:i/>
          <w:iCs/>
          <w:szCs w:val="24"/>
        </w:rPr>
        <w:t>American Journal Of Business Education</w:t>
      </w:r>
      <w:r w:rsidRPr="001A7356">
        <w:rPr>
          <w:szCs w:val="24"/>
        </w:rPr>
        <w:t xml:space="preserve">, </w:t>
      </w:r>
      <w:r w:rsidRPr="001A7356">
        <w:rPr>
          <w:i/>
          <w:iCs/>
          <w:szCs w:val="24"/>
        </w:rPr>
        <w:t>4</w:t>
      </w:r>
      <w:r w:rsidRPr="001A7356">
        <w:rPr>
          <w:szCs w:val="24"/>
        </w:rPr>
        <w:t>(5), 39.</w:t>
      </w:r>
    </w:p>
    <w:p w:rsidR="00572C97" w:rsidRPr="00804049" w:rsidRDefault="00572C97" w:rsidP="00572C97">
      <w:r w:rsidRPr="00804049">
        <w:t xml:space="preserve">Head, R. B., &amp; Johnson, M. S. (2011).  Accreditation and its influence on institutional </w:t>
      </w:r>
    </w:p>
    <w:p w:rsidR="00193394" w:rsidRPr="00804049" w:rsidRDefault="00193394" w:rsidP="00572C97">
      <w:r w:rsidRPr="00804049">
        <w:tab/>
        <w:t>effectiveness.  New Directions For Community Colleges, (153), 37-52.</w:t>
      </w:r>
    </w:p>
    <w:p w:rsidR="00193394" w:rsidRPr="00804049" w:rsidRDefault="00193394" w:rsidP="00193394">
      <w:pPr>
        <w:shd w:val="clear" w:color="auto" w:fill="FFFFFF"/>
        <w:spacing w:line="528" w:lineRule="auto"/>
        <w:rPr>
          <w:rFonts w:eastAsia="Times New Roman"/>
          <w:szCs w:val="24"/>
        </w:rPr>
      </w:pPr>
      <w:r w:rsidRPr="00804049">
        <w:rPr>
          <w:rFonts w:eastAsia="Times New Roman"/>
          <w:szCs w:val="24"/>
        </w:rPr>
        <w:t xml:space="preserve">Ireland, J., Correia, H. M., &amp; Griffin, T. M. (2009). Developing quality in e-learning: A </w:t>
      </w:r>
    </w:p>
    <w:p w:rsidR="00193394" w:rsidRDefault="00193394" w:rsidP="00193394">
      <w:pPr>
        <w:shd w:val="clear" w:color="auto" w:fill="FFFFFF"/>
        <w:spacing w:line="528" w:lineRule="auto"/>
        <w:ind w:left="720"/>
        <w:rPr>
          <w:rFonts w:eastAsia="Times New Roman"/>
          <w:szCs w:val="24"/>
        </w:rPr>
      </w:pPr>
      <w:r w:rsidRPr="00804049">
        <w:rPr>
          <w:rFonts w:eastAsia="Times New Roman"/>
          <w:szCs w:val="24"/>
        </w:rPr>
        <w:lastRenderedPageBreak/>
        <w:t>framework in three parts.</w:t>
      </w:r>
      <w:r w:rsidRPr="00804049">
        <w:rPr>
          <w:rFonts w:eastAsia="Times New Roman"/>
          <w:i/>
          <w:iCs/>
          <w:szCs w:val="24"/>
        </w:rPr>
        <w:t xml:space="preserve"> Quality Assurance in Education, 17</w:t>
      </w:r>
      <w:r w:rsidRPr="00804049">
        <w:rPr>
          <w:rFonts w:eastAsia="Times New Roman"/>
          <w:szCs w:val="24"/>
        </w:rPr>
        <w:t>(3), 250-263. doi:10.1108/09684880910970650</w:t>
      </w:r>
    </w:p>
    <w:p w:rsidR="00AE3BC6" w:rsidRDefault="00AE3BC6" w:rsidP="00AE3BC6">
      <w:pPr>
        <w:rPr>
          <w:szCs w:val="24"/>
        </w:rPr>
      </w:pPr>
      <w:r w:rsidRPr="00AE3BC6">
        <w:rPr>
          <w:szCs w:val="24"/>
        </w:rPr>
        <w:t>K</w:t>
      </w:r>
      <w:r>
        <w:rPr>
          <w:szCs w:val="24"/>
        </w:rPr>
        <w:t>elderman</w:t>
      </w:r>
      <w:r w:rsidRPr="00AE3BC6">
        <w:rPr>
          <w:szCs w:val="24"/>
        </w:rPr>
        <w:t xml:space="preserve">, E. (2011). Online </w:t>
      </w:r>
      <w:r>
        <w:rPr>
          <w:szCs w:val="24"/>
        </w:rPr>
        <w:t>p</w:t>
      </w:r>
      <w:r w:rsidRPr="00AE3BC6">
        <w:rPr>
          <w:szCs w:val="24"/>
        </w:rPr>
        <w:t xml:space="preserve">rograms </w:t>
      </w:r>
      <w:r>
        <w:rPr>
          <w:szCs w:val="24"/>
        </w:rPr>
        <w:t>f</w:t>
      </w:r>
      <w:r w:rsidRPr="00AE3BC6">
        <w:rPr>
          <w:szCs w:val="24"/>
        </w:rPr>
        <w:t xml:space="preserve">ace </w:t>
      </w:r>
      <w:r>
        <w:rPr>
          <w:szCs w:val="24"/>
        </w:rPr>
        <w:t>n</w:t>
      </w:r>
      <w:r w:rsidRPr="00AE3BC6">
        <w:rPr>
          <w:szCs w:val="24"/>
        </w:rPr>
        <w:t xml:space="preserve">ew </w:t>
      </w:r>
      <w:r>
        <w:rPr>
          <w:szCs w:val="24"/>
        </w:rPr>
        <w:t>d</w:t>
      </w:r>
      <w:r w:rsidRPr="00AE3BC6">
        <w:rPr>
          <w:szCs w:val="24"/>
        </w:rPr>
        <w:t xml:space="preserve">emands </w:t>
      </w:r>
      <w:r>
        <w:rPr>
          <w:szCs w:val="24"/>
        </w:rPr>
        <w:t>f</w:t>
      </w:r>
      <w:r w:rsidRPr="00AE3BC6">
        <w:rPr>
          <w:szCs w:val="24"/>
        </w:rPr>
        <w:t xml:space="preserve">rom </w:t>
      </w:r>
      <w:r>
        <w:rPr>
          <w:szCs w:val="24"/>
        </w:rPr>
        <w:t>a</w:t>
      </w:r>
      <w:r w:rsidRPr="00AE3BC6">
        <w:rPr>
          <w:szCs w:val="24"/>
        </w:rPr>
        <w:t xml:space="preserve">ccreditors. </w:t>
      </w:r>
    </w:p>
    <w:p w:rsidR="00AE3BC6" w:rsidRPr="00AE3BC6" w:rsidRDefault="00AE3BC6" w:rsidP="00AE3BC6">
      <w:pPr>
        <w:rPr>
          <w:szCs w:val="24"/>
        </w:rPr>
      </w:pPr>
      <w:r>
        <w:rPr>
          <w:szCs w:val="24"/>
        </w:rPr>
        <w:tab/>
      </w:r>
      <w:r w:rsidRPr="00AE3BC6">
        <w:rPr>
          <w:i/>
          <w:iCs/>
          <w:szCs w:val="24"/>
        </w:rPr>
        <w:t>Chronicle Of Higher Education</w:t>
      </w:r>
      <w:r w:rsidRPr="00AE3BC6">
        <w:rPr>
          <w:szCs w:val="24"/>
        </w:rPr>
        <w:t>, B4</w:t>
      </w:r>
      <w:r>
        <w:rPr>
          <w:szCs w:val="24"/>
        </w:rPr>
        <w:t>.</w:t>
      </w:r>
    </w:p>
    <w:p w:rsidR="009B01A1" w:rsidRDefault="009B01A1" w:rsidP="00F66D0F">
      <w:pPr>
        <w:rPr>
          <w:szCs w:val="24"/>
        </w:rPr>
      </w:pPr>
      <w:r>
        <w:rPr>
          <w:szCs w:val="24"/>
        </w:rPr>
        <w:t xml:space="preserve">Lee, M. (1991).  A comparative analysis of academic program review by state governing </w:t>
      </w:r>
    </w:p>
    <w:p w:rsidR="00DC4FD6" w:rsidRDefault="00DC4FD6" w:rsidP="00DC4FD6">
      <w:pPr>
        <w:ind w:left="720"/>
        <w:rPr>
          <w:szCs w:val="24"/>
        </w:rPr>
      </w:pPr>
      <w:r>
        <w:rPr>
          <w:szCs w:val="24"/>
        </w:rPr>
        <w:t xml:space="preserve">boards, state coordinating boards, and regional accrediting agencies in American higher education.  </w:t>
      </w:r>
      <w:proofErr w:type="gramStart"/>
      <w:r>
        <w:rPr>
          <w:szCs w:val="24"/>
        </w:rPr>
        <w:t xml:space="preserve">Unpublished doctoral dissertation, </w:t>
      </w:r>
      <w:proofErr w:type="spellStart"/>
      <w:r>
        <w:rPr>
          <w:szCs w:val="24"/>
        </w:rPr>
        <w:t>Currey</w:t>
      </w:r>
      <w:proofErr w:type="spellEnd"/>
      <w:r>
        <w:rPr>
          <w:szCs w:val="24"/>
        </w:rPr>
        <w:t xml:space="preserve"> School of Education, University of Virginia, Charlottesville.</w:t>
      </w:r>
      <w:proofErr w:type="gramEnd"/>
      <w:r>
        <w:rPr>
          <w:szCs w:val="24"/>
        </w:rPr>
        <w:t xml:space="preserve">    </w:t>
      </w:r>
    </w:p>
    <w:p w:rsidR="00315252" w:rsidRPr="00315252" w:rsidRDefault="00315252" w:rsidP="00315252">
      <w:proofErr w:type="spellStart"/>
      <w:r w:rsidRPr="00315252">
        <w:t>Leimer</w:t>
      </w:r>
      <w:proofErr w:type="spellEnd"/>
      <w:r w:rsidRPr="00315252">
        <w:t xml:space="preserve">, C. (2010).  </w:t>
      </w:r>
      <w:proofErr w:type="gramStart"/>
      <w:r w:rsidRPr="00315252">
        <w:t>Wave of the future?</w:t>
      </w:r>
      <w:proofErr w:type="gramEnd"/>
      <w:r w:rsidRPr="00315252">
        <w:t xml:space="preserve">  Integrating IR, outcomes assessment, planning, </w:t>
      </w:r>
    </w:p>
    <w:p w:rsidR="00315252" w:rsidRPr="00315252" w:rsidRDefault="00315252" w:rsidP="00315252">
      <w:r w:rsidRPr="00315252">
        <w:tab/>
      </w:r>
      <w:proofErr w:type="gramStart"/>
      <w:r w:rsidRPr="00315252">
        <w:t>program</w:t>
      </w:r>
      <w:proofErr w:type="gramEnd"/>
      <w:r w:rsidRPr="00315252">
        <w:t xml:space="preserve"> review, and accreditation.  Online Submission, ERIC </w:t>
      </w:r>
      <w:proofErr w:type="spellStart"/>
      <w:r w:rsidRPr="00315252">
        <w:t>EBSCO</w:t>
      </w:r>
      <w:r w:rsidRPr="00315252">
        <w:rPr>
          <w:i/>
        </w:rPr>
        <w:t>host</w:t>
      </w:r>
      <w:proofErr w:type="spellEnd"/>
      <w:r w:rsidRPr="00315252">
        <w:t xml:space="preserve"> </w:t>
      </w:r>
    </w:p>
    <w:p w:rsidR="00315252" w:rsidRDefault="00315252" w:rsidP="00315252">
      <w:r w:rsidRPr="00315252">
        <w:tab/>
        <w:t>(</w:t>
      </w:r>
      <w:proofErr w:type="gramStart"/>
      <w:r w:rsidRPr="00315252">
        <w:t>accessed</w:t>
      </w:r>
      <w:proofErr w:type="gramEnd"/>
      <w:r w:rsidRPr="00315252">
        <w:t xml:space="preserve"> March 20, 2013).</w:t>
      </w:r>
    </w:p>
    <w:p w:rsidR="003E154C" w:rsidRPr="00804049" w:rsidRDefault="003E154C" w:rsidP="003E154C">
      <w:pPr>
        <w:rPr>
          <w:i/>
          <w:iCs/>
          <w:szCs w:val="24"/>
        </w:rPr>
      </w:pPr>
      <w:proofErr w:type="spellStart"/>
      <w:proofErr w:type="gramStart"/>
      <w:r w:rsidRPr="00804049">
        <w:rPr>
          <w:szCs w:val="24"/>
        </w:rPr>
        <w:t>Mayadas</w:t>
      </w:r>
      <w:proofErr w:type="spellEnd"/>
      <w:r w:rsidRPr="00804049">
        <w:rPr>
          <w:szCs w:val="24"/>
        </w:rPr>
        <w:t xml:space="preserve">, A., Bourne, J., &amp; </w:t>
      </w:r>
      <w:proofErr w:type="spellStart"/>
      <w:r w:rsidRPr="00804049">
        <w:rPr>
          <w:szCs w:val="24"/>
        </w:rPr>
        <w:t>Bacsich</w:t>
      </w:r>
      <w:proofErr w:type="spellEnd"/>
      <w:r w:rsidRPr="00804049">
        <w:rPr>
          <w:szCs w:val="24"/>
        </w:rPr>
        <w:t>, P. (2009).</w:t>
      </w:r>
      <w:proofErr w:type="gramEnd"/>
      <w:r w:rsidRPr="00804049">
        <w:rPr>
          <w:szCs w:val="24"/>
        </w:rPr>
        <w:t xml:space="preserve"> </w:t>
      </w:r>
      <w:proofErr w:type="gramStart"/>
      <w:r w:rsidRPr="00804049">
        <w:rPr>
          <w:szCs w:val="24"/>
        </w:rPr>
        <w:t>Online Education Today.</w:t>
      </w:r>
      <w:proofErr w:type="gramEnd"/>
      <w:r w:rsidRPr="00804049">
        <w:rPr>
          <w:szCs w:val="24"/>
        </w:rPr>
        <w:t xml:space="preserve"> </w:t>
      </w:r>
      <w:r w:rsidRPr="00804049">
        <w:rPr>
          <w:i/>
          <w:iCs/>
          <w:szCs w:val="24"/>
        </w:rPr>
        <w:t xml:space="preserve">Journal Of </w:t>
      </w:r>
    </w:p>
    <w:p w:rsidR="003E154C" w:rsidRDefault="003E154C" w:rsidP="003E154C">
      <w:pPr>
        <w:rPr>
          <w:szCs w:val="24"/>
        </w:rPr>
      </w:pPr>
      <w:r w:rsidRPr="00804049">
        <w:rPr>
          <w:i/>
          <w:iCs/>
          <w:szCs w:val="24"/>
        </w:rPr>
        <w:tab/>
        <w:t>Asynchronous Learning Networks</w:t>
      </w:r>
      <w:r w:rsidRPr="00804049">
        <w:rPr>
          <w:szCs w:val="24"/>
        </w:rPr>
        <w:t xml:space="preserve">, </w:t>
      </w:r>
      <w:r w:rsidRPr="00804049">
        <w:rPr>
          <w:i/>
          <w:iCs/>
          <w:szCs w:val="24"/>
        </w:rPr>
        <w:t>13</w:t>
      </w:r>
      <w:r w:rsidRPr="00804049">
        <w:rPr>
          <w:szCs w:val="24"/>
        </w:rPr>
        <w:t>(2), 49-56.</w:t>
      </w:r>
    </w:p>
    <w:p w:rsidR="003F753B" w:rsidRDefault="003F753B" w:rsidP="003F753B">
      <w:proofErr w:type="spellStart"/>
      <w:r w:rsidRPr="003F753B">
        <w:t>McAlpine</w:t>
      </w:r>
      <w:proofErr w:type="spellEnd"/>
      <w:r w:rsidRPr="003F753B">
        <w:t xml:space="preserve">, D., &amp; </w:t>
      </w:r>
      <w:proofErr w:type="spellStart"/>
      <w:r w:rsidRPr="003F753B">
        <w:t>Dhonau</w:t>
      </w:r>
      <w:proofErr w:type="spellEnd"/>
      <w:r w:rsidRPr="003F753B">
        <w:t xml:space="preserve">, S. (2007). Creating a culture for the preparation of an </w:t>
      </w:r>
    </w:p>
    <w:p w:rsidR="003F753B" w:rsidRDefault="003F753B" w:rsidP="003F753B">
      <w:r>
        <w:tab/>
      </w:r>
      <w:proofErr w:type="gramStart"/>
      <w:r w:rsidRPr="003F753B">
        <w:t>ACTFL/NCATE program review.</w:t>
      </w:r>
      <w:proofErr w:type="gramEnd"/>
      <w:r w:rsidRPr="003F753B">
        <w:t xml:space="preserve">  </w:t>
      </w:r>
      <w:proofErr w:type="gramStart"/>
      <w:r w:rsidRPr="003F753B">
        <w:rPr>
          <w:i/>
        </w:rPr>
        <w:t>Foreign Language Annals, 40</w:t>
      </w:r>
      <w:r w:rsidRPr="003F753B">
        <w:t>(2), 247.</w:t>
      </w:r>
      <w:proofErr w:type="gramEnd"/>
    </w:p>
    <w:p w:rsidR="00063A93" w:rsidRPr="00804049" w:rsidRDefault="00063A93" w:rsidP="00063A93">
      <w:pPr>
        <w:rPr>
          <w:szCs w:val="24"/>
        </w:rPr>
      </w:pPr>
      <w:proofErr w:type="spellStart"/>
      <w:r w:rsidRPr="00804049">
        <w:rPr>
          <w:szCs w:val="24"/>
        </w:rPr>
        <w:t>Pina</w:t>
      </w:r>
      <w:proofErr w:type="spellEnd"/>
      <w:r w:rsidRPr="00804049">
        <w:rPr>
          <w:szCs w:val="24"/>
        </w:rPr>
        <w:t xml:space="preserve">, A. A. (2010). Online Diploma Mills: Implications for Legitimate Distance </w:t>
      </w:r>
    </w:p>
    <w:p w:rsidR="00063A93" w:rsidRDefault="00063A93" w:rsidP="00063A93">
      <w:pPr>
        <w:rPr>
          <w:szCs w:val="24"/>
        </w:rPr>
      </w:pPr>
      <w:r w:rsidRPr="00804049">
        <w:rPr>
          <w:szCs w:val="24"/>
        </w:rPr>
        <w:tab/>
      </w:r>
      <w:proofErr w:type="gramStart"/>
      <w:r w:rsidRPr="00804049">
        <w:rPr>
          <w:szCs w:val="24"/>
        </w:rPr>
        <w:t>Education.</w:t>
      </w:r>
      <w:proofErr w:type="gramEnd"/>
      <w:r w:rsidRPr="00804049">
        <w:rPr>
          <w:szCs w:val="24"/>
        </w:rPr>
        <w:t xml:space="preserve"> </w:t>
      </w:r>
      <w:r w:rsidRPr="00804049">
        <w:rPr>
          <w:i/>
          <w:iCs/>
          <w:szCs w:val="24"/>
        </w:rPr>
        <w:t>Distance Education</w:t>
      </w:r>
      <w:r w:rsidRPr="00804049">
        <w:rPr>
          <w:szCs w:val="24"/>
        </w:rPr>
        <w:t xml:space="preserve">, </w:t>
      </w:r>
      <w:r w:rsidRPr="00804049">
        <w:rPr>
          <w:i/>
          <w:iCs/>
          <w:szCs w:val="24"/>
        </w:rPr>
        <w:t>31</w:t>
      </w:r>
      <w:r w:rsidRPr="00804049">
        <w:rPr>
          <w:szCs w:val="24"/>
        </w:rPr>
        <w:t>(1), 121-126.</w:t>
      </w:r>
    </w:p>
    <w:p w:rsidR="00195F4E" w:rsidRDefault="005A08A0" w:rsidP="00063A93">
      <w:pPr>
        <w:rPr>
          <w:szCs w:val="24"/>
        </w:rPr>
      </w:pPr>
      <w:proofErr w:type="gramStart"/>
      <w:r>
        <w:rPr>
          <w:szCs w:val="24"/>
        </w:rPr>
        <w:t>Pitter, G. (2007).</w:t>
      </w:r>
      <w:proofErr w:type="gramEnd"/>
      <w:r>
        <w:rPr>
          <w:szCs w:val="24"/>
        </w:rPr>
        <w:t xml:space="preserve">  Program review:  A tool for continuous improvement of academic </w:t>
      </w:r>
    </w:p>
    <w:p w:rsidR="005A08A0" w:rsidRDefault="005A08A0" w:rsidP="00063A93">
      <w:pPr>
        <w:rPr>
          <w:i/>
          <w:szCs w:val="24"/>
        </w:rPr>
      </w:pPr>
      <w:r>
        <w:rPr>
          <w:szCs w:val="24"/>
        </w:rPr>
        <w:tab/>
      </w:r>
      <w:proofErr w:type="gramStart"/>
      <w:r>
        <w:rPr>
          <w:szCs w:val="24"/>
        </w:rPr>
        <w:t>programs</w:t>
      </w:r>
      <w:proofErr w:type="gramEnd"/>
      <w:r>
        <w:rPr>
          <w:szCs w:val="24"/>
        </w:rPr>
        <w:t xml:space="preserve">.  </w:t>
      </w:r>
      <w:proofErr w:type="gramStart"/>
      <w:r>
        <w:rPr>
          <w:szCs w:val="24"/>
        </w:rPr>
        <w:t>AIR Professional File.</w:t>
      </w:r>
      <w:proofErr w:type="gramEnd"/>
      <w:r>
        <w:rPr>
          <w:szCs w:val="24"/>
        </w:rPr>
        <w:t xml:space="preserve">  Number 105, </w:t>
      </w:r>
      <w:proofErr w:type="gramStart"/>
      <w:r>
        <w:rPr>
          <w:szCs w:val="24"/>
        </w:rPr>
        <w:t>Fall</w:t>
      </w:r>
      <w:proofErr w:type="gramEnd"/>
      <w:r>
        <w:rPr>
          <w:szCs w:val="24"/>
        </w:rPr>
        <w:t xml:space="preserve"> 2007.  </w:t>
      </w:r>
      <w:r w:rsidRPr="005A08A0">
        <w:rPr>
          <w:i/>
          <w:szCs w:val="24"/>
        </w:rPr>
        <w:t xml:space="preserve">Association For </w:t>
      </w:r>
    </w:p>
    <w:p w:rsidR="005A08A0" w:rsidRPr="005A08A0" w:rsidRDefault="005A08A0" w:rsidP="00063A93">
      <w:pPr>
        <w:rPr>
          <w:i/>
          <w:szCs w:val="24"/>
        </w:rPr>
      </w:pPr>
      <w:r>
        <w:rPr>
          <w:i/>
          <w:szCs w:val="24"/>
        </w:rPr>
        <w:tab/>
      </w:r>
      <w:proofErr w:type="gramStart"/>
      <w:r w:rsidRPr="005A08A0">
        <w:rPr>
          <w:i/>
          <w:szCs w:val="24"/>
        </w:rPr>
        <w:t>Institutional Research.</w:t>
      </w:r>
      <w:proofErr w:type="gramEnd"/>
      <w:r w:rsidRPr="005A08A0">
        <w:rPr>
          <w:i/>
          <w:szCs w:val="24"/>
        </w:rPr>
        <w:t xml:space="preserve">  </w:t>
      </w:r>
    </w:p>
    <w:p w:rsidR="00AE3BC6" w:rsidRPr="00AE3BC6" w:rsidRDefault="00AE3BC6" w:rsidP="00063A93">
      <w:pPr>
        <w:rPr>
          <w:i/>
          <w:szCs w:val="24"/>
        </w:rPr>
      </w:pPr>
      <w:proofErr w:type="spellStart"/>
      <w:proofErr w:type="gramStart"/>
      <w:r>
        <w:rPr>
          <w:szCs w:val="24"/>
        </w:rPr>
        <w:t>Ritch</w:t>
      </w:r>
      <w:proofErr w:type="spellEnd"/>
      <w:r>
        <w:rPr>
          <w:szCs w:val="24"/>
        </w:rPr>
        <w:t>, S. (2012).</w:t>
      </w:r>
      <w:proofErr w:type="gramEnd"/>
      <w:r>
        <w:rPr>
          <w:szCs w:val="24"/>
        </w:rPr>
        <w:t xml:space="preserve">  Formalized program review: An evolution.  </w:t>
      </w:r>
      <w:r w:rsidRPr="00AE3BC6">
        <w:rPr>
          <w:i/>
          <w:szCs w:val="24"/>
        </w:rPr>
        <w:t xml:space="preserve">Journal of Leadership </w:t>
      </w:r>
    </w:p>
    <w:p w:rsidR="00AE3BC6" w:rsidRDefault="00AE3BC6" w:rsidP="00063A93">
      <w:pPr>
        <w:rPr>
          <w:szCs w:val="24"/>
        </w:rPr>
      </w:pPr>
      <w:r w:rsidRPr="00AE3BC6">
        <w:rPr>
          <w:i/>
          <w:szCs w:val="24"/>
        </w:rPr>
        <w:tab/>
        <w:t>Studies, 6</w:t>
      </w:r>
      <w:r>
        <w:rPr>
          <w:szCs w:val="24"/>
        </w:rPr>
        <w:t>(3), 61-66. doi:10.1002/jls.21258.</w:t>
      </w:r>
    </w:p>
    <w:p w:rsidR="00371186" w:rsidRDefault="00371186" w:rsidP="00063A93">
      <w:pPr>
        <w:rPr>
          <w:szCs w:val="24"/>
        </w:rPr>
      </w:pPr>
      <w:r>
        <w:rPr>
          <w:szCs w:val="24"/>
        </w:rPr>
        <w:t xml:space="preserve">Ruben, B. D. (2007). Higher education assessment:  Linking accreditation standards and </w:t>
      </w:r>
    </w:p>
    <w:p w:rsidR="00371186" w:rsidRDefault="00371186" w:rsidP="00371186">
      <w:pPr>
        <w:rPr>
          <w:szCs w:val="24"/>
        </w:rPr>
      </w:pPr>
      <w:r>
        <w:rPr>
          <w:szCs w:val="24"/>
        </w:rPr>
        <w:lastRenderedPageBreak/>
        <w:tab/>
      </w:r>
      <w:proofErr w:type="gramStart"/>
      <w:r>
        <w:rPr>
          <w:szCs w:val="24"/>
        </w:rPr>
        <w:t>the</w:t>
      </w:r>
      <w:proofErr w:type="gramEnd"/>
      <w:r>
        <w:rPr>
          <w:szCs w:val="24"/>
        </w:rPr>
        <w:t xml:space="preserve"> Malcolm </w:t>
      </w:r>
      <w:proofErr w:type="spellStart"/>
      <w:r>
        <w:rPr>
          <w:szCs w:val="24"/>
        </w:rPr>
        <w:t>Baldridge</w:t>
      </w:r>
      <w:proofErr w:type="spellEnd"/>
      <w:r>
        <w:rPr>
          <w:szCs w:val="24"/>
        </w:rPr>
        <w:t xml:space="preserve"> criteria.  </w:t>
      </w:r>
      <w:r w:rsidRPr="00371186">
        <w:rPr>
          <w:i/>
          <w:szCs w:val="24"/>
        </w:rPr>
        <w:t>New Directions for Higher Education</w:t>
      </w:r>
      <w:r>
        <w:rPr>
          <w:szCs w:val="24"/>
        </w:rPr>
        <w:t>, (137), 59-</w:t>
      </w:r>
    </w:p>
    <w:p w:rsidR="00371186" w:rsidRDefault="00371186" w:rsidP="00371186">
      <w:pPr>
        <w:rPr>
          <w:szCs w:val="24"/>
        </w:rPr>
      </w:pPr>
      <w:r>
        <w:rPr>
          <w:szCs w:val="24"/>
        </w:rPr>
        <w:tab/>
        <w:t>83.</w:t>
      </w:r>
    </w:p>
    <w:p w:rsidR="00D537B8" w:rsidRDefault="00D537B8" w:rsidP="00371186">
      <w:pPr>
        <w:rPr>
          <w:szCs w:val="24"/>
        </w:rPr>
      </w:pPr>
      <w:proofErr w:type="spellStart"/>
      <w:proofErr w:type="gramStart"/>
      <w:r>
        <w:rPr>
          <w:szCs w:val="24"/>
        </w:rPr>
        <w:t>Seok</w:t>
      </w:r>
      <w:proofErr w:type="spellEnd"/>
      <w:r>
        <w:rPr>
          <w:szCs w:val="24"/>
        </w:rPr>
        <w:t>, S. (2007).</w:t>
      </w:r>
      <w:proofErr w:type="gramEnd"/>
      <w:r>
        <w:rPr>
          <w:szCs w:val="24"/>
        </w:rPr>
        <w:t xml:space="preserve"> Standards, accreditation, benchmarks, and guidelines in distance </w:t>
      </w:r>
    </w:p>
    <w:p w:rsidR="00D537B8" w:rsidRDefault="00D537B8" w:rsidP="00D537B8">
      <w:pPr>
        <w:rPr>
          <w:szCs w:val="24"/>
        </w:rPr>
      </w:pPr>
      <w:r>
        <w:rPr>
          <w:szCs w:val="24"/>
        </w:rPr>
        <w:tab/>
      </w:r>
      <w:proofErr w:type="gramStart"/>
      <w:r>
        <w:rPr>
          <w:szCs w:val="24"/>
        </w:rPr>
        <w:t>education</w:t>
      </w:r>
      <w:proofErr w:type="gramEnd"/>
      <w:r>
        <w:rPr>
          <w:szCs w:val="24"/>
        </w:rPr>
        <w:t xml:space="preserve">.  </w:t>
      </w:r>
      <w:r w:rsidRPr="00D537B8">
        <w:rPr>
          <w:i/>
          <w:szCs w:val="24"/>
        </w:rPr>
        <w:t>Quarterly Review of Distance Education, 8</w:t>
      </w:r>
      <w:r>
        <w:rPr>
          <w:szCs w:val="24"/>
        </w:rPr>
        <w:t>(4), 387-398.</w:t>
      </w:r>
    </w:p>
    <w:p w:rsidR="00572C97" w:rsidRPr="00804049" w:rsidRDefault="00EA534C" w:rsidP="001F3C2B">
      <w:pPr>
        <w:shd w:val="clear" w:color="auto" w:fill="FFFFFF"/>
        <w:spacing w:after="75"/>
        <w:ind w:left="446" w:hanging="446"/>
        <w:rPr>
          <w:color w:val="333333"/>
          <w:szCs w:val="24"/>
        </w:rPr>
      </w:pPr>
      <w:r w:rsidRPr="00804049">
        <w:rPr>
          <w:color w:val="333333"/>
          <w:szCs w:val="24"/>
        </w:rPr>
        <w:t xml:space="preserve">Tinsley, P., Shockley, M., </w:t>
      </w:r>
      <w:proofErr w:type="spellStart"/>
      <w:r w:rsidRPr="00804049">
        <w:rPr>
          <w:color w:val="333333"/>
          <w:szCs w:val="24"/>
        </w:rPr>
        <w:t>Whang</w:t>
      </w:r>
      <w:proofErr w:type="spellEnd"/>
      <w:r w:rsidRPr="00804049">
        <w:rPr>
          <w:color w:val="333333"/>
          <w:szCs w:val="24"/>
        </w:rPr>
        <w:t xml:space="preserve">, P., </w:t>
      </w:r>
      <w:proofErr w:type="spellStart"/>
      <w:r w:rsidRPr="00804049">
        <w:rPr>
          <w:color w:val="333333"/>
          <w:szCs w:val="24"/>
        </w:rPr>
        <w:t>Thao</w:t>
      </w:r>
      <w:proofErr w:type="spellEnd"/>
      <w:r w:rsidRPr="00804049">
        <w:rPr>
          <w:color w:val="333333"/>
          <w:szCs w:val="24"/>
        </w:rPr>
        <w:t>, P., Rosenberg, B., &amp; Simmons, B. (2010). Assessment Culture: From Ideal to Real--A Process of Tinkering.</w:t>
      </w:r>
      <w:r w:rsidRPr="00804049">
        <w:rPr>
          <w:rStyle w:val="apple-converted-space"/>
          <w:color w:val="333333"/>
          <w:szCs w:val="24"/>
        </w:rPr>
        <w:t> </w:t>
      </w:r>
      <w:r w:rsidRPr="00804049">
        <w:rPr>
          <w:i/>
          <w:iCs/>
          <w:color w:val="333333"/>
          <w:szCs w:val="24"/>
        </w:rPr>
        <w:t>Peer Review</w:t>
      </w:r>
      <w:r w:rsidRPr="00804049">
        <w:rPr>
          <w:color w:val="333333"/>
          <w:szCs w:val="24"/>
        </w:rPr>
        <w:t>,</w:t>
      </w:r>
      <w:r w:rsidRPr="00804049">
        <w:rPr>
          <w:rStyle w:val="apple-converted-space"/>
          <w:color w:val="333333"/>
          <w:szCs w:val="24"/>
        </w:rPr>
        <w:t> </w:t>
      </w:r>
      <w:r w:rsidRPr="00804049">
        <w:rPr>
          <w:i/>
          <w:iCs/>
          <w:color w:val="333333"/>
          <w:szCs w:val="24"/>
        </w:rPr>
        <w:t>12</w:t>
      </w:r>
      <w:r w:rsidRPr="00804049">
        <w:rPr>
          <w:color w:val="333333"/>
          <w:szCs w:val="24"/>
        </w:rPr>
        <w:t>(1), 23-26.</w:t>
      </w:r>
    </w:p>
    <w:p w:rsidR="00F31CB0" w:rsidRPr="00EA534C" w:rsidRDefault="00F31CB0" w:rsidP="001F3C2B">
      <w:pPr>
        <w:shd w:val="clear" w:color="auto" w:fill="FFFFFF"/>
        <w:spacing w:after="75"/>
        <w:ind w:left="446" w:hanging="446"/>
        <w:rPr>
          <w:szCs w:val="24"/>
        </w:rPr>
      </w:pPr>
      <w:proofErr w:type="gramStart"/>
      <w:r w:rsidRPr="00804049">
        <w:rPr>
          <w:color w:val="333333"/>
          <w:szCs w:val="24"/>
        </w:rPr>
        <w:t>US Department of Education (DOE).</w:t>
      </w:r>
      <w:proofErr w:type="gramEnd"/>
      <w:r w:rsidRPr="00804049">
        <w:rPr>
          <w:color w:val="333333"/>
          <w:szCs w:val="24"/>
        </w:rPr>
        <w:t xml:space="preserve">  (2009)</w:t>
      </w:r>
      <w:proofErr w:type="gramStart"/>
      <w:r w:rsidRPr="00804049">
        <w:rPr>
          <w:color w:val="333333"/>
          <w:szCs w:val="24"/>
        </w:rPr>
        <w:t>.  Evaluation</w:t>
      </w:r>
      <w:proofErr w:type="gramEnd"/>
      <w:r w:rsidRPr="00804049">
        <w:rPr>
          <w:color w:val="333333"/>
          <w:szCs w:val="24"/>
        </w:rPr>
        <w:t xml:space="preserve"> of evidence-based practices in online learning:  A meta-analysis and review of online learning studies.  Washington, DC:  Office of Planning, Evaluation, and Policy Development.</w:t>
      </w:r>
    </w:p>
    <w:p w:rsidR="00572C97" w:rsidRDefault="00572C97" w:rsidP="001F3C2B">
      <w:pPr>
        <w:shd w:val="clear" w:color="auto" w:fill="FFFFFF"/>
        <w:spacing w:after="75"/>
        <w:ind w:left="446" w:hanging="446"/>
        <w:rPr>
          <w:szCs w:val="24"/>
        </w:rPr>
      </w:pPr>
    </w:p>
    <w:p w:rsidR="00EF71AD" w:rsidRDefault="00EF71AD" w:rsidP="00433B24">
      <w:pPr>
        <w:shd w:val="clear" w:color="auto" w:fill="FFFFFF"/>
        <w:spacing w:after="75"/>
        <w:ind w:left="446" w:hanging="446"/>
      </w:pPr>
    </w:p>
    <w:sectPr w:rsidR="00EF71AD" w:rsidSect="009A4A65">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31D" w:rsidRDefault="0099731D" w:rsidP="009A4A65">
      <w:pPr>
        <w:spacing w:line="240" w:lineRule="auto"/>
      </w:pPr>
      <w:r>
        <w:separator/>
      </w:r>
    </w:p>
  </w:endnote>
  <w:endnote w:type="continuationSeparator" w:id="0">
    <w:p w:rsidR="0099731D" w:rsidRDefault="0099731D" w:rsidP="009A4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409681"/>
      <w:docPartObj>
        <w:docPartGallery w:val="Page Numbers (Bottom of Page)"/>
        <w:docPartUnique/>
      </w:docPartObj>
    </w:sdtPr>
    <w:sdtEndPr>
      <w:rPr>
        <w:noProof/>
      </w:rPr>
    </w:sdtEndPr>
    <w:sdtContent>
      <w:p w:rsidR="00572C97" w:rsidRDefault="00572C97">
        <w:pPr>
          <w:pStyle w:val="Footer"/>
          <w:jc w:val="center"/>
        </w:pPr>
        <w:r>
          <w:fldChar w:fldCharType="begin"/>
        </w:r>
        <w:r>
          <w:instrText xml:space="preserve"> PAGE   \* MERGEFORMAT </w:instrText>
        </w:r>
        <w:r>
          <w:fldChar w:fldCharType="separate"/>
        </w:r>
        <w:r w:rsidR="0099146B">
          <w:rPr>
            <w:noProof/>
          </w:rPr>
          <w:t>4</w:t>
        </w:r>
        <w:r>
          <w:rPr>
            <w:noProof/>
          </w:rPr>
          <w:fldChar w:fldCharType="end"/>
        </w:r>
      </w:p>
    </w:sdtContent>
  </w:sdt>
  <w:p w:rsidR="00572C97" w:rsidRDefault="00572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31D" w:rsidRDefault="0099731D" w:rsidP="009A4A65">
      <w:pPr>
        <w:spacing w:line="240" w:lineRule="auto"/>
      </w:pPr>
      <w:r>
        <w:separator/>
      </w:r>
    </w:p>
  </w:footnote>
  <w:footnote w:type="continuationSeparator" w:id="0">
    <w:p w:rsidR="0099731D" w:rsidRDefault="0099731D" w:rsidP="009A4A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525"/>
    <w:multiLevelType w:val="hybridMultilevel"/>
    <w:tmpl w:val="BF22FA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F642F9"/>
    <w:multiLevelType w:val="hybridMultilevel"/>
    <w:tmpl w:val="0A48EAFA"/>
    <w:lvl w:ilvl="0" w:tplc="9BAC9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133AAB"/>
    <w:multiLevelType w:val="hybridMultilevel"/>
    <w:tmpl w:val="ED8A65F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nsid w:val="500351E5"/>
    <w:multiLevelType w:val="hybridMultilevel"/>
    <w:tmpl w:val="F2B8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B72D86"/>
    <w:multiLevelType w:val="hybridMultilevel"/>
    <w:tmpl w:val="B4F46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547D5D"/>
    <w:multiLevelType w:val="hybridMultilevel"/>
    <w:tmpl w:val="CE4E1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DC72BF"/>
    <w:multiLevelType w:val="hybridMultilevel"/>
    <w:tmpl w:val="CE4E1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3E2F16"/>
    <w:multiLevelType w:val="hybridMultilevel"/>
    <w:tmpl w:val="24AC2C80"/>
    <w:lvl w:ilvl="0" w:tplc="F650DA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90689A"/>
    <w:multiLevelType w:val="hybridMultilevel"/>
    <w:tmpl w:val="3FFC2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D976B8"/>
    <w:multiLevelType w:val="hybridMultilevel"/>
    <w:tmpl w:val="CE4E1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7"/>
  </w:num>
  <w:num w:numId="5">
    <w:abstractNumId w:val="9"/>
  </w:num>
  <w:num w:numId="6">
    <w:abstractNumId w:val="1"/>
  </w:num>
  <w:num w:numId="7">
    <w:abstractNumId w:val="2"/>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AD"/>
    <w:rsid w:val="00000651"/>
    <w:rsid w:val="00000E34"/>
    <w:rsid w:val="000014FD"/>
    <w:rsid w:val="000022EC"/>
    <w:rsid w:val="00003325"/>
    <w:rsid w:val="00003399"/>
    <w:rsid w:val="00003BC6"/>
    <w:rsid w:val="00003E70"/>
    <w:rsid w:val="0000450C"/>
    <w:rsid w:val="000050A0"/>
    <w:rsid w:val="00005285"/>
    <w:rsid w:val="00005403"/>
    <w:rsid w:val="0000587F"/>
    <w:rsid w:val="0000632B"/>
    <w:rsid w:val="00007398"/>
    <w:rsid w:val="0001006F"/>
    <w:rsid w:val="0001103F"/>
    <w:rsid w:val="0001186C"/>
    <w:rsid w:val="0001204B"/>
    <w:rsid w:val="00012540"/>
    <w:rsid w:val="00012659"/>
    <w:rsid w:val="00012A9C"/>
    <w:rsid w:val="00012CEF"/>
    <w:rsid w:val="0001304A"/>
    <w:rsid w:val="00013240"/>
    <w:rsid w:val="000151C0"/>
    <w:rsid w:val="00015AAC"/>
    <w:rsid w:val="00015E51"/>
    <w:rsid w:val="00016CFE"/>
    <w:rsid w:val="00020210"/>
    <w:rsid w:val="000203B5"/>
    <w:rsid w:val="0002074C"/>
    <w:rsid w:val="00020966"/>
    <w:rsid w:val="000218DB"/>
    <w:rsid w:val="00022B41"/>
    <w:rsid w:val="00023A00"/>
    <w:rsid w:val="00024428"/>
    <w:rsid w:val="00024BF0"/>
    <w:rsid w:val="00024F95"/>
    <w:rsid w:val="00025804"/>
    <w:rsid w:val="000261C7"/>
    <w:rsid w:val="00026D00"/>
    <w:rsid w:val="000279D6"/>
    <w:rsid w:val="000302C8"/>
    <w:rsid w:val="00031705"/>
    <w:rsid w:val="000319E7"/>
    <w:rsid w:val="00031B9B"/>
    <w:rsid w:val="00032460"/>
    <w:rsid w:val="000326EC"/>
    <w:rsid w:val="00032809"/>
    <w:rsid w:val="00032EA0"/>
    <w:rsid w:val="00032FD7"/>
    <w:rsid w:val="000335DC"/>
    <w:rsid w:val="000336D4"/>
    <w:rsid w:val="00033810"/>
    <w:rsid w:val="00033874"/>
    <w:rsid w:val="000340FD"/>
    <w:rsid w:val="00034D14"/>
    <w:rsid w:val="000355D3"/>
    <w:rsid w:val="0003571B"/>
    <w:rsid w:val="00035A84"/>
    <w:rsid w:val="00035C8E"/>
    <w:rsid w:val="000364C9"/>
    <w:rsid w:val="00036C55"/>
    <w:rsid w:val="00036EED"/>
    <w:rsid w:val="00037252"/>
    <w:rsid w:val="00037834"/>
    <w:rsid w:val="00041254"/>
    <w:rsid w:val="00041917"/>
    <w:rsid w:val="000421A4"/>
    <w:rsid w:val="0004300A"/>
    <w:rsid w:val="00043750"/>
    <w:rsid w:val="00043963"/>
    <w:rsid w:val="00043A03"/>
    <w:rsid w:val="00043FD0"/>
    <w:rsid w:val="000443DE"/>
    <w:rsid w:val="0004504D"/>
    <w:rsid w:val="00045A18"/>
    <w:rsid w:val="00045C38"/>
    <w:rsid w:val="000464E1"/>
    <w:rsid w:val="00046A97"/>
    <w:rsid w:val="000470AF"/>
    <w:rsid w:val="000471A5"/>
    <w:rsid w:val="0004792B"/>
    <w:rsid w:val="000479FB"/>
    <w:rsid w:val="00047A23"/>
    <w:rsid w:val="0005063F"/>
    <w:rsid w:val="00051F80"/>
    <w:rsid w:val="00052AA8"/>
    <w:rsid w:val="00052CFE"/>
    <w:rsid w:val="00053447"/>
    <w:rsid w:val="00054B5C"/>
    <w:rsid w:val="000554B1"/>
    <w:rsid w:val="00055DB0"/>
    <w:rsid w:val="000568A7"/>
    <w:rsid w:val="00056ACE"/>
    <w:rsid w:val="00056E1E"/>
    <w:rsid w:val="00060526"/>
    <w:rsid w:val="00061303"/>
    <w:rsid w:val="000613FA"/>
    <w:rsid w:val="00061790"/>
    <w:rsid w:val="00061A2C"/>
    <w:rsid w:val="00061F85"/>
    <w:rsid w:val="00062116"/>
    <w:rsid w:val="00062516"/>
    <w:rsid w:val="00062561"/>
    <w:rsid w:val="00062CCC"/>
    <w:rsid w:val="000633EF"/>
    <w:rsid w:val="000637B5"/>
    <w:rsid w:val="00063A93"/>
    <w:rsid w:val="00064DC1"/>
    <w:rsid w:val="00065FA8"/>
    <w:rsid w:val="000670C9"/>
    <w:rsid w:val="000675ED"/>
    <w:rsid w:val="000678CE"/>
    <w:rsid w:val="00067B90"/>
    <w:rsid w:val="00071218"/>
    <w:rsid w:val="00072248"/>
    <w:rsid w:val="0007255E"/>
    <w:rsid w:val="00072811"/>
    <w:rsid w:val="00072872"/>
    <w:rsid w:val="00072973"/>
    <w:rsid w:val="00072E27"/>
    <w:rsid w:val="00073159"/>
    <w:rsid w:val="000745BD"/>
    <w:rsid w:val="000749F2"/>
    <w:rsid w:val="000753A2"/>
    <w:rsid w:val="00075816"/>
    <w:rsid w:val="00076CAC"/>
    <w:rsid w:val="000772A7"/>
    <w:rsid w:val="0007768A"/>
    <w:rsid w:val="000800E2"/>
    <w:rsid w:val="00080134"/>
    <w:rsid w:val="000814C3"/>
    <w:rsid w:val="00081A42"/>
    <w:rsid w:val="000833BD"/>
    <w:rsid w:val="00083475"/>
    <w:rsid w:val="0008468B"/>
    <w:rsid w:val="00084700"/>
    <w:rsid w:val="000858A8"/>
    <w:rsid w:val="00086551"/>
    <w:rsid w:val="0008750C"/>
    <w:rsid w:val="00087D79"/>
    <w:rsid w:val="00087E73"/>
    <w:rsid w:val="000901A5"/>
    <w:rsid w:val="00090E1C"/>
    <w:rsid w:val="00090E85"/>
    <w:rsid w:val="000919D3"/>
    <w:rsid w:val="00091EE1"/>
    <w:rsid w:val="00092153"/>
    <w:rsid w:val="0009411A"/>
    <w:rsid w:val="00094BC3"/>
    <w:rsid w:val="0009606D"/>
    <w:rsid w:val="00096682"/>
    <w:rsid w:val="000A0674"/>
    <w:rsid w:val="000A0D20"/>
    <w:rsid w:val="000A148C"/>
    <w:rsid w:val="000A1998"/>
    <w:rsid w:val="000A3D20"/>
    <w:rsid w:val="000A3DA0"/>
    <w:rsid w:val="000A5108"/>
    <w:rsid w:val="000A53B8"/>
    <w:rsid w:val="000A5879"/>
    <w:rsid w:val="000A60D0"/>
    <w:rsid w:val="000A6151"/>
    <w:rsid w:val="000A6432"/>
    <w:rsid w:val="000A662E"/>
    <w:rsid w:val="000A6BF0"/>
    <w:rsid w:val="000A75F5"/>
    <w:rsid w:val="000A76AD"/>
    <w:rsid w:val="000B1BA2"/>
    <w:rsid w:val="000B388A"/>
    <w:rsid w:val="000B3A49"/>
    <w:rsid w:val="000B526B"/>
    <w:rsid w:val="000B5AFD"/>
    <w:rsid w:val="000B6B9C"/>
    <w:rsid w:val="000B6E60"/>
    <w:rsid w:val="000C01C8"/>
    <w:rsid w:val="000C0EA5"/>
    <w:rsid w:val="000C11E6"/>
    <w:rsid w:val="000C1BF0"/>
    <w:rsid w:val="000C2C88"/>
    <w:rsid w:val="000C3130"/>
    <w:rsid w:val="000C323B"/>
    <w:rsid w:val="000C3909"/>
    <w:rsid w:val="000C51D7"/>
    <w:rsid w:val="000C57A3"/>
    <w:rsid w:val="000C68BB"/>
    <w:rsid w:val="000C6A43"/>
    <w:rsid w:val="000C78F3"/>
    <w:rsid w:val="000D00BE"/>
    <w:rsid w:val="000D046C"/>
    <w:rsid w:val="000D10B7"/>
    <w:rsid w:val="000D1468"/>
    <w:rsid w:val="000D17FD"/>
    <w:rsid w:val="000D1D6C"/>
    <w:rsid w:val="000D1F24"/>
    <w:rsid w:val="000D24E9"/>
    <w:rsid w:val="000D2CD7"/>
    <w:rsid w:val="000D34ED"/>
    <w:rsid w:val="000D37AA"/>
    <w:rsid w:val="000D4606"/>
    <w:rsid w:val="000D668B"/>
    <w:rsid w:val="000D6AF0"/>
    <w:rsid w:val="000D6D60"/>
    <w:rsid w:val="000D729C"/>
    <w:rsid w:val="000D78F9"/>
    <w:rsid w:val="000E01E1"/>
    <w:rsid w:val="000E03BA"/>
    <w:rsid w:val="000E07ED"/>
    <w:rsid w:val="000E0C3E"/>
    <w:rsid w:val="000E0E0B"/>
    <w:rsid w:val="000E2AC4"/>
    <w:rsid w:val="000E2ADC"/>
    <w:rsid w:val="000E2C0E"/>
    <w:rsid w:val="000E3500"/>
    <w:rsid w:val="000E4529"/>
    <w:rsid w:val="000E4F31"/>
    <w:rsid w:val="000E5A7F"/>
    <w:rsid w:val="000E5EB3"/>
    <w:rsid w:val="000E61B9"/>
    <w:rsid w:val="000E6D09"/>
    <w:rsid w:val="000E6EC4"/>
    <w:rsid w:val="000E6ED8"/>
    <w:rsid w:val="000F05EA"/>
    <w:rsid w:val="000F0B93"/>
    <w:rsid w:val="000F13D8"/>
    <w:rsid w:val="000F1DCB"/>
    <w:rsid w:val="000F42C9"/>
    <w:rsid w:val="000F4D51"/>
    <w:rsid w:val="000F6087"/>
    <w:rsid w:val="000F6867"/>
    <w:rsid w:val="000F730C"/>
    <w:rsid w:val="000F781F"/>
    <w:rsid w:val="000F7CDC"/>
    <w:rsid w:val="00100CAC"/>
    <w:rsid w:val="00101060"/>
    <w:rsid w:val="001025CE"/>
    <w:rsid w:val="0010537E"/>
    <w:rsid w:val="00105F63"/>
    <w:rsid w:val="00106560"/>
    <w:rsid w:val="00106B58"/>
    <w:rsid w:val="001077E3"/>
    <w:rsid w:val="001079B6"/>
    <w:rsid w:val="00107F75"/>
    <w:rsid w:val="0011023F"/>
    <w:rsid w:val="0011043D"/>
    <w:rsid w:val="001107C9"/>
    <w:rsid w:val="00111882"/>
    <w:rsid w:val="0011222B"/>
    <w:rsid w:val="00113A44"/>
    <w:rsid w:val="001142CE"/>
    <w:rsid w:val="00115167"/>
    <w:rsid w:val="001151E8"/>
    <w:rsid w:val="0011540A"/>
    <w:rsid w:val="00116152"/>
    <w:rsid w:val="001164FB"/>
    <w:rsid w:val="001169C2"/>
    <w:rsid w:val="00116FB8"/>
    <w:rsid w:val="00117860"/>
    <w:rsid w:val="00117B0A"/>
    <w:rsid w:val="00120C95"/>
    <w:rsid w:val="00120DFD"/>
    <w:rsid w:val="001211DD"/>
    <w:rsid w:val="00121AF4"/>
    <w:rsid w:val="001220BB"/>
    <w:rsid w:val="00123B3A"/>
    <w:rsid w:val="00123EE2"/>
    <w:rsid w:val="00124557"/>
    <w:rsid w:val="00126099"/>
    <w:rsid w:val="00126101"/>
    <w:rsid w:val="001261F7"/>
    <w:rsid w:val="001268EA"/>
    <w:rsid w:val="00126D83"/>
    <w:rsid w:val="00127672"/>
    <w:rsid w:val="001279A9"/>
    <w:rsid w:val="00127D59"/>
    <w:rsid w:val="0013071E"/>
    <w:rsid w:val="00131C8B"/>
    <w:rsid w:val="00131D34"/>
    <w:rsid w:val="00132270"/>
    <w:rsid w:val="0013239B"/>
    <w:rsid w:val="001327B3"/>
    <w:rsid w:val="0013382B"/>
    <w:rsid w:val="0013383A"/>
    <w:rsid w:val="00133E69"/>
    <w:rsid w:val="001345B7"/>
    <w:rsid w:val="00135072"/>
    <w:rsid w:val="00135697"/>
    <w:rsid w:val="00135805"/>
    <w:rsid w:val="0013595D"/>
    <w:rsid w:val="00135A41"/>
    <w:rsid w:val="0013646D"/>
    <w:rsid w:val="001364CD"/>
    <w:rsid w:val="00136786"/>
    <w:rsid w:val="001378B3"/>
    <w:rsid w:val="00137A6E"/>
    <w:rsid w:val="00137D40"/>
    <w:rsid w:val="00140044"/>
    <w:rsid w:val="00140049"/>
    <w:rsid w:val="0014098F"/>
    <w:rsid w:val="00141503"/>
    <w:rsid w:val="001416AD"/>
    <w:rsid w:val="00141D58"/>
    <w:rsid w:val="001448EA"/>
    <w:rsid w:val="00145242"/>
    <w:rsid w:val="00145A18"/>
    <w:rsid w:val="0014704B"/>
    <w:rsid w:val="0015073E"/>
    <w:rsid w:val="00150A87"/>
    <w:rsid w:val="001514E6"/>
    <w:rsid w:val="00151607"/>
    <w:rsid w:val="00151D55"/>
    <w:rsid w:val="00151F7A"/>
    <w:rsid w:val="00151FA1"/>
    <w:rsid w:val="00152B53"/>
    <w:rsid w:val="001534B8"/>
    <w:rsid w:val="00153EEC"/>
    <w:rsid w:val="00153F82"/>
    <w:rsid w:val="00154C30"/>
    <w:rsid w:val="001566C1"/>
    <w:rsid w:val="0015792D"/>
    <w:rsid w:val="00157EAD"/>
    <w:rsid w:val="00161C71"/>
    <w:rsid w:val="001625A9"/>
    <w:rsid w:val="001638AD"/>
    <w:rsid w:val="00163C86"/>
    <w:rsid w:val="00163D8C"/>
    <w:rsid w:val="0016493F"/>
    <w:rsid w:val="00166310"/>
    <w:rsid w:val="0016666E"/>
    <w:rsid w:val="00167CB1"/>
    <w:rsid w:val="00170603"/>
    <w:rsid w:val="00170F43"/>
    <w:rsid w:val="001711ED"/>
    <w:rsid w:val="00171873"/>
    <w:rsid w:val="00171C0F"/>
    <w:rsid w:val="00171D52"/>
    <w:rsid w:val="00172A91"/>
    <w:rsid w:val="00173B59"/>
    <w:rsid w:val="00173FC0"/>
    <w:rsid w:val="00174D7E"/>
    <w:rsid w:val="00174E06"/>
    <w:rsid w:val="00175A59"/>
    <w:rsid w:val="001760D3"/>
    <w:rsid w:val="00176F78"/>
    <w:rsid w:val="0017714A"/>
    <w:rsid w:val="00177159"/>
    <w:rsid w:val="001776A9"/>
    <w:rsid w:val="0017795A"/>
    <w:rsid w:val="00177EF9"/>
    <w:rsid w:val="001802D7"/>
    <w:rsid w:val="0018043E"/>
    <w:rsid w:val="00181727"/>
    <w:rsid w:val="00181B7B"/>
    <w:rsid w:val="001823A7"/>
    <w:rsid w:val="00182FF0"/>
    <w:rsid w:val="00183293"/>
    <w:rsid w:val="00183845"/>
    <w:rsid w:val="00183B72"/>
    <w:rsid w:val="00185C90"/>
    <w:rsid w:val="00186309"/>
    <w:rsid w:val="00186407"/>
    <w:rsid w:val="00186B27"/>
    <w:rsid w:val="00186E31"/>
    <w:rsid w:val="001875DB"/>
    <w:rsid w:val="00187731"/>
    <w:rsid w:val="00187D5C"/>
    <w:rsid w:val="00187E06"/>
    <w:rsid w:val="00190AED"/>
    <w:rsid w:val="001910AB"/>
    <w:rsid w:val="0019267E"/>
    <w:rsid w:val="00193394"/>
    <w:rsid w:val="00193447"/>
    <w:rsid w:val="00193BA5"/>
    <w:rsid w:val="00194330"/>
    <w:rsid w:val="00194CD5"/>
    <w:rsid w:val="0019556A"/>
    <w:rsid w:val="00195F4E"/>
    <w:rsid w:val="00196A33"/>
    <w:rsid w:val="00197231"/>
    <w:rsid w:val="0019738A"/>
    <w:rsid w:val="001A02B8"/>
    <w:rsid w:val="001A069B"/>
    <w:rsid w:val="001A2068"/>
    <w:rsid w:val="001A3BCA"/>
    <w:rsid w:val="001A5FDA"/>
    <w:rsid w:val="001A696C"/>
    <w:rsid w:val="001A7356"/>
    <w:rsid w:val="001A7C26"/>
    <w:rsid w:val="001B0BFC"/>
    <w:rsid w:val="001B0CD2"/>
    <w:rsid w:val="001B1767"/>
    <w:rsid w:val="001B211F"/>
    <w:rsid w:val="001B212A"/>
    <w:rsid w:val="001B2F5F"/>
    <w:rsid w:val="001B443E"/>
    <w:rsid w:val="001B4473"/>
    <w:rsid w:val="001B54D7"/>
    <w:rsid w:val="001B652B"/>
    <w:rsid w:val="001B6A22"/>
    <w:rsid w:val="001B722D"/>
    <w:rsid w:val="001B7394"/>
    <w:rsid w:val="001B7C6D"/>
    <w:rsid w:val="001C06FD"/>
    <w:rsid w:val="001C09C8"/>
    <w:rsid w:val="001C0C40"/>
    <w:rsid w:val="001C1432"/>
    <w:rsid w:val="001C1FED"/>
    <w:rsid w:val="001C2236"/>
    <w:rsid w:val="001C22E5"/>
    <w:rsid w:val="001C357D"/>
    <w:rsid w:val="001C36AA"/>
    <w:rsid w:val="001C3C38"/>
    <w:rsid w:val="001C4E19"/>
    <w:rsid w:val="001C530B"/>
    <w:rsid w:val="001C58CD"/>
    <w:rsid w:val="001C6C66"/>
    <w:rsid w:val="001C7655"/>
    <w:rsid w:val="001C7C37"/>
    <w:rsid w:val="001D03D8"/>
    <w:rsid w:val="001D082D"/>
    <w:rsid w:val="001D0B33"/>
    <w:rsid w:val="001D148A"/>
    <w:rsid w:val="001D1C39"/>
    <w:rsid w:val="001D2F92"/>
    <w:rsid w:val="001D3401"/>
    <w:rsid w:val="001D3C8F"/>
    <w:rsid w:val="001D4CC7"/>
    <w:rsid w:val="001D6A25"/>
    <w:rsid w:val="001D6AEB"/>
    <w:rsid w:val="001D76F1"/>
    <w:rsid w:val="001E099F"/>
    <w:rsid w:val="001E13BD"/>
    <w:rsid w:val="001E1E83"/>
    <w:rsid w:val="001E1F1C"/>
    <w:rsid w:val="001E220E"/>
    <w:rsid w:val="001E3175"/>
    <w:rsid w:val="001E3F01"/>
    <w:rsid w:val="001E4058"/>
    <w:rsid w:val="001E46DD"/>
    <w:rsid w:val="001E482E"/>
    <w:rsid w:val="001E4AE1"/>
    <w:rsid w:val="001E5BD8"/>
    <w:rsid w:val="001E70F4"/>
    <w:rsid w:val="001E74BF"/>
    <w:rsid w:val="001F0517"/>
    <w:rsid w:val="001F0669"/>
    <w:rsid w:val="001F07B4"/>
    <w:rsid w:val="001F14B1"/>
    <w:rsid w:val="001F2432"/>
    <w:rsid w:val="001F2907"/>
    <w:rsid w:val="001F29E2"/>
    <w:rsid w:val="001F33F5"/>
    <w:rsid w:val="001F38BA"/>
    <w:rsid w:val="001F3C2B"/>
    <w:rsid w:val="001F43E2"/>
    <w:rsid w:val="001F46B7"/>
    <w:rsid w:val="001F5653"/>
    <w:rsid w:val="001F6675"/>
    <w:rsid w:val="001F685D"/>
    <w:rsid w:val="00200B7B"/>
    <w:rsid w:val="00201701"/>
    <w:rsid w:val="0020234D"/>
    <w:rsid w:val="002030AE"/>
    <w:rsid w:val="002051A0"/>
    <w:rsid w:val="0020570C"/>
    <w:rsid w:val="00206308"/>
    <w:rsid w:val="002069C4"/>
    <w:rsid w:val="002103B7"/>
    <w:rsid w:val="00210401"/>
    <w:rsid w:val="00212ACA"/>
    <w:rsid w:val="002137E9"/>
    <w:rsid w:val="0021384D"/>
    <w:rsid w:val="00213BE0"/>
    <w:rsid w:val="0021467C"/>
    <w:rsid w:val="002149DC"/>
    <w:rsid w:val="00214FFF"/>
    <w:rsid w:val="00215752"/>
    <w:rsid w:val="00216AAE"/>
    <w:rsid w:val="00217B13"/>
    <w:rsid w:val="0022050B"/>
    <w:rsid w:val="00220C60"/>
    <w:rsid w:val="00223CFD"/>
    <w:rsid w:val="00223D74"/>
    <w:rsid w:val="00224A99"/>
    <w:rsid w:val="00225867"/>
    <w:rsid w:val="00225E3A"/>
    <w:rsid w:val="0022660A"/>
    <w:rsid w:val="002321BE"/>
    <w:rsid w:val="002334CB"/>
    <w:rsid w:val="00234BD8"/>
    <w:rsid w:val="00234E72"/>
    <w:rsid w:val="0023583D"/>
    <w:rsid w:val="00235B1D"/>
    <w:rsid w:val="002362A0"/>
    <w:rsid w:val="0024029F"/>
    <w:rsid w:val="002408D7"/>
    <w:rsid w:val="002413C5"/>
    <w:rsid w:val="00241D4D"/>
    <w:rsid w:val="00241E6F"/>
    <w:rsid w:val="0024235D"/>
    <w:rsid w:val="00242B01"/>
    <w:rsid w:val="00242CEF"/>
    <w:rsid w:val="00242D3E"/>
    <w:rsid w:val="00242EA1"/>
    <w:rsid w:val="00243324"/>
    <w:rsid w:val="0024351E"/>
    <w:rsid w:val="002438EE"/>
    <w:rsid w:val="0024425F"/>
    <w:rsid w:val="0024463C"/>
    <w:rsid w:val="00244F9B"/>
    <w:rsid w:val="00245027"/>
    <w:rsid w:val="00246E7A"/>
    <w:rsid w:val="0024737B"/>
    <w:rsid w:val="002502C9"/>
    <w:rsid w:val="00251649"/>
    <w:rsid w:val="00251704"/>
    <w:rsid w:val="00251C59"/>
    <w:rsid w:val="00251FBD"/>
    <w:rsid w:val="00252115"/>
    <w:rsid w:val="002531C1"/>
    <w:rsid w:val="002533FC"/>
    <w:rsid w:val="00253980"/>
    <w:rsid w:val="00253FBA"/>
    <w:rsid w:val="0025438F"/>
    <w:rsid w:val="00254D1D"/>
    <w:rsid w:val="00255369"/>
    <w:rsid w:val="00255CDD"/>
    <w:rsid w:val="00256405"/>
    <w:rsid w:val="00257B88"/>
    <w:rsid w:val="002603E2"/>
    <w:rsid w:val="002608FA"/>
    <w:rsid w:val="00262CDA"/>
    <w:rsid w:val="0026416C"/>
    <w:rsid w:val="00264425"/>
    <w:rsid w:val="00265725"/>
    <w:rsid w:val="00265737"/>
    <w:rsid w:val="00265998"/>
    <w:rsid w:val="00265ED4"/>
    <w:rsid w:val="00266362"/>
    <w:rsid w:val="002664FD"/>
    <w:rsid w:val="00266988"/>
    <w:rsid w:val="00266E8C"/>
    <w:rsid w:val="00267752"/>
    <w:rsid w:val="00267BAE"/>
    <w:rsid w:val="00267E38"/>
    <w:rsid w:val="002720B1"/>
    <w:rsid w:val="00272B29"/>
    <w:rsid w:val="00274310"/>
    <w:rsid w:val="002776DB"/>
    <w:rsid w:val="00277AE5"/>
    <w:rsid w:val="00280CA7"/>
    <w:rsid w:val="0028103E"/>
    <w:rsid w:val="00281792"/>
    <w:rsid w:val="00282E07"/>
    <w:rsid w:val="00282FBD"/>
    <w:rsid w:val="0028338E"/>
    <w:rsid w:val="00283971"/>
    <w:rsid w:val="00283C89"/>
    <w:rsid w:val="0028418E"/>
    <w:rsid w:val="002845BF"/>
    <w:rsid w:val="00284634"/>
    <w:rsid w:val="002858AE"/>
    <w:rsid w:val="00285CDC"/>
    <w:rsid w:val="002861CA"/>
    <w:rsid w:val="00287C01"/>
    <w:rsid w:val="00290062"/>
    <w:rsid w:val="002914ED"/>
    <w:rsid w:val="0029171B"/>
    <w:rsid w:val="002921AE"/>
    <w:rsid w:val="0029319D"/>
    <w:rsid w:val="00293900"/>
    <w:rsid w:val="00293B47"/>
    <w:rsid w:val="00293C75"/>
    <w:rsid w:val="00293D3D"/>
    <w:rsid w:val="00294B2B"/>
    <w:rsid w:val="00295347"/>
    <w:rsid w:val="00295A6D"/>
    <w:rsid w:val="00296451"/>
    <w:rsid w:val="00296B6D"/>
    <w:rsid w:val="00297517"/>
    <w:rsid w:val="002A0379"/>
    <w:rsid w:val="002A0977"/>
    <w:rsid w:val="002A0B67"/>
    <w:rsid w:val="002A1562"/>
    <w:rsid w:val="002A1A1B"/>
    <w:rsid w:val="002A20BC"/>
    <w:rsid w:val="002A2397"/>
    <w:rsid w:val="002A2BF1"/>
    <w:rsid w:val="002A3759"/>
    <w:rsid w:val="002A391B"/>
    <w:rsid w:val="002A3948"/>
    <w:rsid w:val="002A41E7"/>
    <w:rsid w:val="002A5E24"/>
    <w:rsid w:val="002A66FC"/>
    <w:rsid w:val="002A6C93"/>
    <w:rsid w:val="002A7729"/>
    <w:rsid w:val="002A7966"/>
    <w:rsid w:val="002A7A42"/>
    <w:rsid w:val="002B017F"/>
    <w:rsid w:val="002B02E8"/>
    <w:rsid w:val="002B0696"/>
    <w:rsid w:val="002B121F"/>
    <w:rsid w:val="002B163A"/>
    <w:rsid w:val="002B1824"/>
    <w:rsid w:val="002B1E2C"/>
    <w:rsid w:val="002B2CE5"/>
    <w:rsid w:val="002B3057"/>
    <w:rsid w:val="002B354F"/>
    <w:rsid w:val="002B3B13"/>
    <w:rsid w:val="002B41C0"/>
    <w:rsid w:val="002B41C4"/>
    <w:rsid w:val="002B48C1"/>
    <w:rsid w:val="002B4A2A"/>
    <w:rsid w:val="002B4A46"/>
    <w:rsid w:val="002B5686"/>
    <w:rsid w:val="002B5BAA"/>
    <w:rsid w:val="002B6A95"/>
    <w:rsid w:val="002B6EFF"/>
    <w:rsid w:val="002B76B5"/>
    <w:rsid w:val="002B7929"/>
    <w:rsid w:val="002C24BB"/>
    <w:rsid w:val="002C2A42"/>
    <w:rsid w:val="002C4519"/>
    <w:rsid w:val="002C4DF1"/>
    <w:rsid w:val="002C672F"/>
    <w:rsid w:val="002C7190"/>
    <w:rsid w:val="002D009D"/>
    <w:rsid w:val="002D035E"/>
    <w:rsid w:val="002D05BD"/>
    <w:rsid w:val="002D0FF7"/>
    <w:rsid w:val="002D1778"/>
    <w:rsid w:val="002D1AE2"/>
    <w:rsid w:val="002D2DAA"/>
    <w:rsid w:val="002D33D6"/>
    <w:rsid w:val="002D4042"/>
    <w:rsid w:val="002D420B"/>
    <w:rsid w:val="002D6F4D"/>
    <w:rsid w:val="002E1224"/>
    <w:rsid w:val="002E1A52"/>
    <w:rsid w:val="002E1DF8"/>
    <w:rsid w:val="002E239B"/>
    <w:rsid w:val="002E289C"/>
    <w:rsid w:val="002E385F"/>
    <w:rsid w:val="002E3BCA"/>
    <w:rsid w:val="002E44AA"/>
    <w:rsid w:val="002E54D6"/>
    <w:rsid w:val="002E62EA"/>
    <w:rsid w:val="002E6BCA"/>
    <w:rsid w:val="002F43F3"/>
    <w:rsid w:val="002F53E8"/>
    <w:rsid w:val="002F592F"/>
    <w:rsid w:val="002F6E11"/>
    <w:rsid w:val="002F760B"/>
    <w:rsid w:val="002F7E9D"/>
    <w:rsid w:val="00300481"/>
    <w:rsid w:val="0030057E"/>
    <w:rsid w:val="003006D5"/>
    <w:rsid w:val="00300863"/>
    <w:rsid w:val="00301DD5"/>
    <w:rsid w:val="00303383"/>
    <w:rsid w:val="00303B18"/>
    <w:rsid w:val="00303FBB"/>
    <w:rsid w:val="003044AA"/>
    <w:rsid w:val="00304EB2"/>
    <w:rsid w:val="00305AF3"/>
    <w:rsid w:val="00305CFE"/>
    <w:rsid w:val="00306083"/>
    <w:rsid w:val="0030698F"/>
    <w:rsid w:val="003069E0"/>
    <w:rsid w:val="00307312"/>
    <w:rsid w:val="0031015E"/>
    <w:rsid w:val="003118CC"/>
    <w:rsid w:val="00311CEC"/>
    <w:rsid w:val="00312A08"/>
    <w:rsid w:val="00314086"/>
    <w:rsid w:val="00314F7B"/>
    <w:rsid w:val="00315252"/>
    <w:rsid w:val="00316BB2"/>
    <w:rsid w:val="00317377"/>
    <w:rsid w:val="0031738A"/>
    <w:rsid w:val="00317989"/>
    <w:rsid w:val="0032056F"/>
    <w:rsid w:val="003209FE"/>
    <w:rsid w:val="00321001"/>
    <w:rsid w:val="003210B7"/>
    <w:rsid w:val="00321A28"/>
    <w:rsid w:val="00321D69"/>
    <w:rsid w:val="00321E6E"/>
    <w:rsid w:val="00321E87"/>
    <w:rsid w:val="00322F27"/>
    <w:rsid w:val="003230F2"/>
    <w:rsid w:val="0032415A"/>
    <w:rsid w:val="003241FB"/>
    <w:rsid w:val="003248C6"/>
    <w:rsid w:val="00325119"/>
    <w:rsid w:val="0032536E"/>
    <w:rsid w:val="003253FC"/>
    <w:rsid w:val="00325481"/>
    <w:rsid w:val="00325BE0"/>
    <w:rsid w:val="0032650B"/>
    <w:rsid w:val="00326B3D"/>
    <w:rsid w:val="0032708C"/>
    <w:rsid w:val="00330580"/>
    <w:rsid w:val="003305D4"/>
    <w:rsid w:val="00330A96"/>
    <w:rsid w:val="00330BAB"/>
    <w:rsid w:val="003315C0"/>
    <w:rsid w:val="00331BB6"/>
    <w:rsid w:val="0033213B"/>
    <w:rsid w:val="00332418"/>
    <w:rsid w:val="003328B9"/>
    <w:rsid w:val="00332DAB"/>
    <w:rsid w:val="003334AB"/>
    <w:rsid w:val="00333EB7"/>
    <w:rsid w:val="003342DF"/>
    <w:rsid w:val="00334B5C"/>
    <w:rsid w:val="00334D66"/>
    <w:rsid w:val="003351AB"/>
    <w:rsid w:val="00336088"/>
    <w:rsid w:val="003367AA"/>
    <w:rsid w:val="00336E7A"/>
    <w:rsid w:val="00337B79"/>
    <w:rsid w:val="00337D1F"/>
    <w:rsid w:val="00337EF9"/>
    <w:rsid w:val="00340138"/>
    <w:rsid w:val="00340D44"/>
    <w:rsid w:val="003414F5"/>
    <w:rsid w:val="00342BC9"/>
    <w:rsid w:val="00343744"/>
    <w:rsid w:val="003437D4"/>
    <w:rsid w:val="00343BD7"/>
    <w:rsid w:val="0034441B"/>
    <w:rsid w:val="00345D38"/>
    <w:rsid w:val="00346716"/>
    <w:rsid w:val="003470DE"/>
    <w:rsid w:val="0034755D"/>
    <w:rsid w:val="00347716"/>
    <w:rsid w:val="003477A3"/>
    <w:rsid w:val="00347A72"/>
    <w:rsid w:val="003512A9"/>
    <w:rsid w:val="00351F80"/>
    <w:rsid w:val="00351F97"/>
    <w:rsid w:val="003526A6"/>
    <w:rsid w:val="00353574"/>
    <w:rsid w:val="00353603"/>
    <w:rsid w:val="00353872"/>
    <w:rsid w:val="00353B65"/>
    <w:rsid w:val="00354125"/>
    <w:rsid w:val="00355FC6"/>
    <w:rsid w:val="003561AB"/>
    <w:rsid w:val="00356D99"/>
    <w:rsid w:val="00360523"/>
    <w:rsid w:val="0036226A"/>
    <w:rsid w:val="00362281"/>
    <w:rsid w:val="003624A8"/>
    <w:rsid w:val="003627F6"/>
    <w:rsid w:val="00363AFA"/>
    <w:rsid w:val="00364D72"/>
    <w:rsid w:val="00365422"/>
    <w:rsid w:val="0036577C"/>
    <w:rsid w:val="00366AF0"/>
    <w:rsid w:val="0037021C"/>
    <w:rsid w:val="00370D57"/>
    <w:rsid w:val="00371047"/>
    <w:rsid w:val="00371186"/>
    <w:rsid w:val="003717D1"/>
    <w:rsid w:val="0037182E"/>
    <w:rsid w:val="003728E8"/>
    <w:rsid w:val="00372BCD"/>
    <w:rsid w:val="00373086"/>
    <w:rsid w:val="003748B3"/>
    <w:rsid w:val="003754EB"/>
    <w:rsid w:val="003755A7"/>
    <w:rsid w:val="00375B0B"/>
    <w:rsid w:val="00375CD9"/>
    <w:rsid w:val="003765C7"/>
    <w:rsid w:val="003775DF"/>
    <w:rsid w:val="00377765"/>
    <w:rsid w:val="00377D6A"/>
    <w:rsid w:val="00377DA1"/>
    <w:rsid w:val="003800C3"/>
    <w:rsid w:val="00380182"/>
    <w:rsid w:val="00380DCB"/>
    <w:rsid w:val="003829D0"/>
    <w:rsid w:val="00382AFC"/>
    <w:rsid w:val="00383A10"/>
    <w:rsid w:val="0038401C"/>
    <w:rsid w:val="00384532"/>
    <w:rsid w:val="00384C51"/>
    <w:rsid w:val="00385946"/>
    <w:rsid w:val="00385F8E"/>
    <w:rsid w:val="0038648B"/>
    <w:rsid w:val="00386B04"/>
    <w:rsid w:val="00386D15"/>
    <w:rsid w:val="00387AFC"/>
    <w:rsid w:val="0039011B"/>
    <w:rsid w:val="00390914"/>
    <w:rsid w:val="00390943"/>
    <w:rsid w:val="00392358"/>
    <w:rsid w:val="0039241E"/>
    <w:rsid w:val="00392A58"/>
    <w:rsid w:val="00392F1D"/>
    <w:rsid w:val="00392F21"/>
    <w:rsid w:val="00393404"/>
    <w:rsid w:val="00393DB5"/>
    <w:rsid w:val="0039426F"/>
    <w:rsid w:val="0039535E"/>
    <w:rsid w:val="00395A26"/>
    <w:rsid w:val="003979C1"/>
    <w:rsid w:val="003A0016"/>
    <w:rsid w:val="003A03FB"/>
    <w:rsid w:val="003A097B"/>
    <w:rsid w:val="003A167F"/>
    <w:rsid w:val="003A1927"/>
    <w:rsid w:val="003A1AF2"/>
    <w:rsid w:val="003A2149"/>
    <w:rsid w:val="003A228B"/>
    <w:rsid w:val="003A25E5"/>
    <w:rsid w:val="003A31A4"/>
    <w:rsid w:val="003A3948"/>
    <w:rsid w:val="003A482A"/>
    <w:rsid w:val="003A5E8D"/>
    <w:rsid w:val="003A6F87"/>
    <w:rsid w:val="003A7252"/>
    <w:rsid w:val="003B008A"/>
    <w:rsid w:val="003B17B3"/>
    <w:rsid w:val="003B2FBC"/>
    <w:rsid w:val="003B3244"/>
    <w:rsid w:val="003B33C4"/>
    <w:rsid w:val="003B436B"/>
    <w:rsid w:val="003B51B3"/>
    <w:rsid w:val="003B5E51"/>
    <w:rsid w:val="003B67F3"/>
    <w:rsid w:val="003B6C35"/>
    <w:rsid w:val="003B7DDC"/>
    <w:rsid w:val="003C0348"/>
    <w:rsid w:val="003C1C96"/>
    <w:rsid w:val="003C22F2"/>
    <w:rsid w:val="003C40A4"/>
    <w:rsid w:val="003C4D0B"/>
    <w:rsid w:val="003C609D"/>
    <w:rsid w:val="003C624E"/>
    <w:rsid w:val="003C654A"/>
    <w:rsid w:val="003C6F8C"/>
    <w:rsid w:val="003C7C5B"/>
    <w:rsid w:val="003D02E7"/>
    <w:rsid w:val="003D0C07"/>
    <w:rsid w:val="003D1FBC"/>
    <w:rsid w:val="003D3065"/>
    <w:rsid w:val="003D328B"/>
    <w:rsid w:val="003D3C1B"/>
    <w:rsid w:val="003D4279"/>
    <w:rsid w:val="003D460A"/>
    <w:rsid w:val="003D4C75"/>
    <w:rsid w:val="003D4EE5"/>
    <w:rsid w:val="003D4EFB"/>
    <w:rsid w:val="003D54C3"/>
    <w:rsid w:val="003D59F4"/>
    <w:rsid w:val="003D5CDF"/>
    <w:rsid w:val="003D5EBD"/>
    <w:rsid w:val="003D6C38"/>
    <w:rsid w:val="003D754B"/>
    <w:rsid w:val="003D757A"/>
    <w:rsid w:val="003D7C73"/>
    <w:rsid w:val="003E04C9"/>
    <w:rsid w:val="003E0586"/>
    <w:rsid w:val="003E085F"/>
    <w:rsid w:val="003E0E75"/>
    <w:rsid w:val="003E154C"/>
    <w:rsid w:val="003E16D4"/>
    <w:rsid w:val="003E1980"/>
    <w:rsid w:val="003E1D81"/>
    <w:rsid w:val="003E28CA"/>
    <w:rsid w:val="003E28DE"/>
    <w:rsid w:val="003E34A3"/>
    <w:rsid w:val="003E38CF"/>
    <w:rsid w:val="003E3B35"/>
    <w:rsid w:val="003E4969"/>
    <w:rsid w:val="003E503E"/>
    <w:rsid w:val="003E6256"/>
    <w:rsid w:val="003E6441"/>
    <w:rsid w:val="003E6CDE"/>
    <w:rsid w:val="003E7981"/>
    <w:rsid w:val="003F2234"/>
    <w:rsid w:val="003F25F0"/>
    <w:rsid w:val="003F2F37"/>
    <w:rsid w:val="003F345F"/>
    <w:rsid w:val="003F3B8A"/>
    <w:rsid w:val="003F3E8C"/>
    <w:rsid w:val="003F42B9"/>
    <w:rsid w:val="003F430A"/>
    <w:rsid w:val="003F5A8F"/>
    <w:rsid w:val="003F5BC9"/>
    <w:rsid w:val="003F63B1"/>
    <w:rsid w:val="003F73C7"/>
    <w:rsid w:val="003F753B"/>
    <w:rsid w:val="003F77A4"/>
    <w:rsid w:val="003F7BAA"/>
    <w:rsid w:val="003F7D70"/>
    <w:rsid w:val="004005AC"/>
    <w:rsid w:val="0040121D"/>
    <w:rsid w:val="00401AFD"/>
    <w:rsid w:val="00402596"/>
    <w:rsid w:val="0040391E"/>
    <w:rsid w:val="004053AD"/>
    <w:rsid w:val="00405707"/>
    <w:rsid w:val="004067BF"/>
    <w:rsid w:val="00406D35"/>
    <w:rsid w:val="00406F69"/>
    <w:rsid w:val="00407D7D"/>
    <w:rsid w:val="0041095E"/>
    <w:rsid w:val="00411552"/>
    <w:rsid w:val="0041259E"/>
    <w:rsid w:val="00413030"/>
    <w:rsid w:val="004136CB"/>
    <w:rsid w:val="0041454C"/>
    <w:rsid w:val="00416520"/>
    <w:rsid w:val="00417B3C"/>
    <w:rsid w:val="00417F07"/>
    <w:rsid w:val="004211F0"/>
    <w:rsid w:val="004219E3"/>
    <w:rsid w:val="00421B98"/>
    <w:rsid w:val="00423361"/>
    <w:rsid w:val="004233F6"/>
    <w:rsid w:val="00423A8B"/>
    <w:rsid w:val="00425359"/>
    <w:rsid w:val="00425B0C"/>
    <w:rsid w:val="00425D3E"/>
    <w:rsid w:val="00425F67"/>
    <w:rsid w:val="00426226"/>
    <w:rsid w:val="004275B5"/>
    <w:rsid w:val="004310DC"/>
    <w:rsid w:val="0043192A"/>
    <w:rsid w:val="00431C3E"/>
    <w:rsid w:val="0043237F"/>
    <w:rsid w:val="004326C0"/>
    <w:rsid w:val="0043327E"/>
    <w:rsid w:val="004337F1"/>
    <w:rsid w:val="00433B24"/>
    <w:rsid w:val="004347A4"/>
    <w:rsid w:val="00435C2A"/>
    <w:rsid w:val="00437E46"/>
    <w:rsid w:val="00441426"/>
    <w:rsid w:val="00441A68"/>
    <w:rsid w:val="0044245A"/>
    <w:rsid w:val="004425D4"/>
    <w:rsid w:val="004435E2"/>
    <w:rsid w:val="004435EC"/>
    <w:rsid w:val="00443E8D"/>
    <w:rsid w:val="00443F4A"/>
    <w:rsid w:val="00444050"/>
    <w:rsid w:val="004447DF"/>
    <w:rsid w:val="00444B24"/>
    <w:rsid w:val="00444D44"/>
    <w:rsid w:val="00446080"/>
    <w:rsid w:val="00446A5B"/>
    <w:rsid w:val="00446DDF"/>
    <w:rsid w:val="00447318"/>
    <w:rsid w:val="00450105"/>
    <w:rsid w:val="004516D9"/>
    <w:rsid w:val="00451BB4"/>
    <w:rsid w:val="00451F4C"/>
    <w:rsid w:val="00452108"/>
    <w:rsid w:val="0045295C"/>
    <w:rsid w:val="0045302F"/>
    <w:rsid w:val="00453D26"/>
    <w:rsid w:val="0045455E"/>
    <w:rsid w:val="00454937"/>
    <w:rsid w:val="004554B0"/>
    <w:rsid w:val="00455CBB"/>
    <w:rsid w:val="00457C2F"/>
    <w:rsid w:val="00457EEA"/>
    <w:rsid w:val="004603DD"/>
    <w:rsid w:val="004612F6"/>
    <w:rsid w:val="0046143E"/>
    <w:rsid w:val="004617D4"/>
    <w:rsid w:val="00462065"/>
    <w:rsid w:val="00462970"/>
    <w:rsid w:val="004644FD"/>
    <w:rsid w:val="004648A8"/>
    <w:rsid w:val="00464C97"/>
    <w:rsid w:val="00465402"/>
    <w:rsid w:val="0046570A"/>
    <w:rsid w:val="004657B3"/>
    <w:rsid w:val="00465AD2"/>
    <w:rsid w:val="0046756A"/>
    <w:rsid w:val="0046778E"/>
    <w:rsid w:val="004679AC"/>
    <w:rsid w:val="00467B95"/>
    <w:rsid w:val="004701E0"/>
    <w:rsid w:val="004702CD"/>
    <w:rsid w:val="00470D3D"/>
    <w:rsid w:val="00471C2F"/>
    <w:rsid w:val="00471F88"/>
    <w:rsid w:val="00472308"/>
    <w:rsid w:val="004725EF"/>
    <w:rsid w:val="004740F9"/>
    <w:rsid w:val="0047457F"/>
    <w:rsid w:val="00474790"/>
    <w:rsid w:val="00476132"/>
    <w:rsid w:val="004767D8"/>
    <w:rsid w:val="00476E61"/>
    <w:rsid w:val="00476ECA"/>
    <w:rsid w:val="0047700B"/>
    <w:rsid w:val="00480396"/>
    <w:rsid w:val="004807AD"/>
    <w:rsid w:val="00480A56"/>
    <w:rsid w:val="0048220B"/>
    <w:rsid w:val="00482911"/>
    <w:rsid w:val="00482B28"/>
    <w:rsid w:val="0048449C"/>
    <w:rsid w:val="004845E9"/>
    <w:rsid w:val="004847C6"/>
    <w:rsid w:val="00484997"/>
    <w:rsid w:val="00484B12"/>
    <w:rsid w:val="004855D2"/>
    <w:rsid w:val="00486004"/>
    <w:rsid w:val="00486396"/>
    <w:rsid w:val="0048749C"/>
    <w:rsid w:val="00487AE6"/>
    <w:rsid w:val="004900F1"/>
    <w:rsid w:val="00490C74"/>
    <w:rsid w:val="004910D8"/>
    <w:rsid w:val="00492355"/>
    <w:rsid w:val="0049256F"/>
    <w:rsid w:val="00492A87"/>
    <w:rsid w:val="00492EDB"/>
    <w:rsid w:val="004933B2"/>
    <w:rsid w:val="00493F79"/>
    <w:rsid w:val="0049409D"/>
    <w:rsid w:val="004945ED"/>
    <w:rsid w:val="004956FB"/>
    <w:rsid w:val="004965DE"/>
    <w:rsid w:val="00496E6E"/>
    <w:rsid w:val="00496F25"/>
    <w:rsid w:val="00497B77"/>
    <w:rsid w:val="00497FFC"/>
    <w:rsid w:val="004A010F"/>
    <w:rsid w:val="004A15B8"/>
    <w:rsid w:val="004A1A84"/>
    <w:rsid w:val="004A272C"/>
    <w:rsid w:val="004A2D3A"/>
    <w:rsid w:val="004A2E6E"/>
    <w:rsid w:val="004A3656"/>
    <w:rsid w:val="004A37FF"/>
    <w:rsid w:val="004A4B9E"/>
    <w:rsid w:val="004A557F"/>
    <w:rsid w:val="004A5BD3"/>
    <w:rsid w:val="004A5C4C"/>
    <w:rsid w:val="004A6003"/>
    <w:rsid w:val="004A6062"/>
    <w:rsid w:val="004A6123"/>
    <w:rsid w:val="004A68E2"/>
    <w:rsid w:val="004A7DB5"/>
    <w:rsid w:val="004B10F2"/>
    <w:rsid w:val="004B13E4"/>
    <w:rsid w:val="004B1B87"/>
    <w:rsid w:val="004B1F62"/>
    <w:rsid w:val="004B3198"/>
    <w:rsid w:val="004B383B"/>
    <w:rsid w:val="004B3894"/>
    <w:rsid w:val="004B3E08"/>
    <w:rsid w:val="004B3F3C"/>
    <w:rsid w:val="004B4DD9"/>
    <w:rsid w:val="004B4F01"/>
    <w:rsid w:val="004B5F36"/>
    <w:rsid w:val="004B637E"/>
    <w:rsid w:val="004B711B"/>
    <w:rsid w:val="004B77C8"/>
    <w:rsid w:val="004B783F"/>
    <w:rsid w:val="004C020A"/>
    <w:rsid w:val="004C0386"/>
    <w:rsid w:val="004C130B"/>
    <w:rsid w:val="004C148A"/>
    <w:rsid w:val="004C27DF"/>
    <w:rsid w:val="004C2AE0"/>
    <w:rsid w:val="004C2AF7"/>
    <w:rsid w:val="004C2F0C"/>
    <w:rsid w:val="004C3314"/>
    <w:rsid w:val="004C53CF"/>
    <w:rsid w:val="004C5E61"/>
    <w:rsid w:val="004C647A"/>
    <w:rsid w:val="004C67D7"/>
    <w:rsid w:val="004C6C8B"/>
    <w:rsid w:val="004C6E5D"/>
    <w:rsid w:val="004C73C5"/>
    <w:rsid w:val="004C7561"/>
    <w:rsid w:val="004C77B3"/>
    <w:rsid w:val="004C7910"/>
    <w:rsid w:val="004C7971"/>
    <w:rsid w:val="004D08B3"/>
    <w:rsid w:val="004D175C"/>
    <w:rsid w:val="004D1765"/>
    <w:rsid w:val="004D1B87"/>
    <w:rsid w:val="004D1C3E"/>
    <w:rsid w:val="004D1FD3"/>
    <w:rsid w:val="004D235B"/>
    <w:rsid w:val="004D3490"/>
    <w:rsid w:val="004D3518"/>
    <w:rsid w:val="004D36FA"/>
    <w:rsid w:val="004D3A3B"/>
    <w:rsid w:val="004D3A9A"/>
    <w:rsid w:val="004D554E"/>
    <w:rsid w:val="004D5EA3"/>
    <w:rsid w:val="004D679F"/>
    <w:rsid w:val="004D7125"/>
    <w:rsid w:val="004D746D"/>
    <w:rsid w:val="004D7560"/>
    <w:rsid w:val="004E008E"/>
    <w:rsid w:val="004E0513"/>
    <w:rsid w:val="004E0537"/>
    <w:rsid w:val="004E141C"/>
    <w:rsid w:val="004E17DC"/>
    <w:rsid w:val="004E2BE4"/>
    <w:rsid w:val="004E322B"/>
    <w:rsid w:val="004E4292"/>
    <w:rsid w:val="004E4B70"/>
    <w:rsid w:val="004E58A5"/>
    <w:rsid w:val="004E5E3D"/>
    <w:rsid w:val="004E6D01"/>
    <w:rsid w:val="004E6D9C"/>
    <w:rsid w:val="004E7791"/>
    <w:rsid w:val="004F0094"/>
    <w:rsid w:val="004F097B"/>
    <w:rsid w:val="004F0C3A"/>
    <w:rsid w:val="004F176A"/>
    <w:rsid w:val="004F1923"/>
    <w:rsid w:val="004F2C29"/>
    <w:rsid w:val="004F3331"/>
    <w:rsid w:val="004F443F"/>
    <w:rsid w:val="004F479C"/>
    <w:rsid w:val="004F4F6E"/>
    <w:rsid w:val="004F4FD8"/>
    <w:rsid w:val="004F53F3"/>
    <w:rsid w:val="004F5412"/>
    <w:rsid w:val="004F657D"/>
    <w:rsid w:val="004F6768"/>
    <w:rsid w:val="004F6A3F"/>
    <w:rsid w:val="004F720E"/>
    <w:rsid w:val="004F7A94"/>
    <w:rsid w:val="005012F6"/>
    <w:rsid w:val="005027C0"/>
    <w:rsid w:val="00502E8D"/>
    <w:rsid w:val="00503527"/>
    <w:rsid w:val="00503869"/>
    <w:rsid w:val="00505189"/>
    <w:rsid w:val="005056C2"/>
    <w:rsid w:val="005065A4"/>
    <w:rsid w:val="00506CDC"/>
    <w:rsid w:val="00507626"/>
    <w:rsid w:val="00507713"/>
    <w:rsid w:val="005101EC"/>
    <w:rsid w:val="005118B3"/>
    <w:rsid w:val="00512363"/>
    <w:rsid w:val="00512C45"/>
    <w:rsid w:val="00512D3D"/>
    <w:rsid w:val="0051322F"/>
    <w:rsid w:val="00513CC2"/>
    <w:rsid w:val="00514091"/>
    <w:rsid w:val="005147DE"/>
    <w:rsid w:val="005150E5"/>
    <w:rsid w:val="00515ADA"/>
    <w:rsid w:val="0051604B"/>
    <w:rsid w:val="005164A2"/>
    <w:rsid w:val="0051658A"/>
    <w:rsid w:val="0051735A"/>
    <w:rsid w:val="005173A2"/>
    <w:rsid w:val="0051789A"/>
    <w:rsid w:val="00517A50"/>
    <w:rsid w:val="00520039"/>
    <w:rsid w:val="00520505"/>
    <w:rsid w:val="005208B0"/>
    <w:rsid w:val="00521B22"/>
    <w:rsid w:val="0052208F"/>
    <w:rsid w:val="005221CB"/>
    <w:rsid w:val="00523019"/>
    <w:rsid w:val="00523692"/>
    <w:rsid w:val="0052468C"/>
    <w:rsid w:val="0052511D"/>
    <w:rsid w:val="00526968"/>
    <w:rsid w:val="00526AA8"/>
    <w:rsid w:val="00526B8D"/>
    <w:rsid w:val="00527455"/>
    <w:rsid w:val="0052787C"/>
    <w:rsid w:val="005278D7"/>
    <w:rsid w:val="00530834"/>
    <w:rsid w:val="00530D7B"/>
    <w:rsid w:val="005312A2"/>
    <w:rsid w:val="00533E05"/>
    <w:rsid w:val="00533F16"/>
    <w:rsid w:val="00534545"/>
    <w:rsid w:val="0053513D"/>
    <w:rsid w:val="005359CA"/>
    <w:rsid w:val="00536363"/>
    <w:rsid w:val="00541021"/>
    <w:rsid w:val="005417BE"/>
    <w:rsid w:val="00541E82"/>
    <w:rsid w:val="00542C40"/>
    <w:rsid w:val="00543607"/>
    <w:rsid w:val="005437B5"/>
    <w:rsid w:val="00543F43"/>
    <w:rsid w:val="00545813"/>
    <w:rsid w:val="00545857"/>
    <w:rsid w:val="00545AFE"/>
    <w:rsid w:val="00546561"/>
    <w:rsid w:val="00546BFA"/>
    <w:rsid w:val="00546F37"/>
    <w:rsid w:val="0054774A"/>
    <w:rsid w:val="0054794C"/>
    <w:rsid w:val="005505B5"/>
    <w:rsid w:val="00550843"/>
    <w:rsid w:val="005508C4"/>
    <w:rsid w:val="00550E8E"/>
    <w:rsid w:val="00551D89"/>
    <w:rsid w:val="00552F41"/>
    <w:rsid w:val="00553519"/>
    <w:rsid w:val="0055399F"/>
    <w:rsid w:val="005539C6"/>
    <w:rsid w:val="00554D6E"/>
    <w:rsid w:val="0055519E"/>
    <w:rsid w:val="00561785"/>
    <w:rsid w:val="00561882"/>
    <w:rsid w:val="00561A99"/>
    <w:rsid w:val="00561F95"/>
    <w:rsid w:val="00562CC2"/>
    <w:rsid w:val="00563BB5"/>
    <w:rsid w:val="00563D76"/>
    <w:rsid w:val="005641E8"/>
    <w:rsid w:val="005649B8"/>
    <w:rsid w:val="0056575B"/>
    <w:rsid w:val="00565B38"/>
    <w:rsid w:val="00565E6F"/>
    <w:rsid w:val="005663A6"/>
    <w:rsid w:val="0056677B"/>
    <w:rsid w:val="00566870"/>
    <w:rsid w:val="0056723F"/>
    <w:rsid w:val="00567BCC"/>
    <w:rsid w:val="00570EA8"/>
    <w:rsid w:val="005710BF"/>
    <w:rsid w:val="00571313"/>
    <w:rsid w:val="00571509"/>
    <w:rsid w:val="0057159A"/>
    <w:rsid w:val="00571D35"/>
    <w:rsid w:val="00572846"/>
    <w:rsid w:val="00572C97"/>
    <w:rsid w:val="00574690"/>
    <w:rsid w:val="00574A0F"/>
    <w:rsid w:val="0057601A"/>
    <w:rsid w:val="00576123"/>
    <w:rsid w:val="00577470"/>
    <w:rsid w:val="005775A4"/>
    <w:rsid w:val="00577D51"/>
    <w:rsid w:val="00581198"/>
    <w:rsid w:val="005812E5"/>
    <w:rsid w:val="00581360"/>
    <w:rsid w:val="005813A5"/>
    <w:rsid w:val="0058154E"/>
    <w:rsid w:val="005817C4"/>
    <w:rsid w:val="0058190F"/>
    <w:rsid w:val="00582202"/>
    <w:rsid w:val="00582364"/>
    <w:rsid w:val="005827D6"/>
    <w:rsid w:val="00582D46"/>
    <w:rsid w:val="005839DF"/>
    <w:rsid w:val="005855EC"/>
    <w:rsid w:val="00586022"/>
    <w:rsid w:val="0058721E"/>
    <w:rsid w:val="00587922"/>
    <w:rsid w:val="00587ABA"/>
    <w:rsid w:val="005907B7"/>
    <w:rsid w:val="00591118"/>
    <w:rsid w:val="005916B1"/>
    <w:rsid w:val="00591F98"/>
    <w:rsid w:val="00592482"/>
    <w:rsid w:val="00592D35"/>
    <w:rsid w:val="00593167"/>
    <w:rsid w:val="00593694"/>
    <w:rsid w:val="00593F87"/>
    <w:rsid w:val="00594200"/>
    <w:rsid w:val="00594845"/>
    <w:rsid w:val="00594BC1"/>
    <w:rsid w:val="005952E7"/>
    <w:rsid w:val="0059530A"/>
    <w:rsid w:val="00595CB5"/>
    <w:rsid w:val="00596084"/>
    <w:rsid w:val="00596697"/>
    <w:rsid w:val="005978FB"/>
    <w:rsid w:val="00597973"/>
    <w:rsid w:val="005A02A9"/>
    <w:rsid w:val="005A08A0"/>
    <w:rsid w:val="005A08D1"/>
    <w:rsid w:val="005A14D9"/>
    <w:rsid w:val="005A1A30"/>
    <w:rsid w:val="005A1CA8"/>
    <w:rsid w:val="005A2CD2"/>
    <w:rsid w:val="005A3744"/>
    <w:rsid w:val="005A3A4A"/>
    <w:rsid w:val="005A601C"/>
    <w:rsid w:val="005A63D0"/>
    <w:rsid w:val="005A7413"/>
    <w:rsid w:val="005A7A33"/>
    <w:rsid w:val="005A7C06"/>
    <w:rsid w:val="005A7F25"/>
    <w:rsid w:val="005B0C27"/>
    <w:rsid w:val="005B14EA"/>
    <w:rsid w:val="005B15C2"/>
    <w:rsid w:val="005B2074"/>
    <w:rsid w:val="005B2B9E"/>
    <w:rsid w:val="005B33B1"/>
    <w:rsid w:val="005B3407"/>
    <w:rsid w:val="005B3EB9"/>
    <w:rsid w:val="005B40A1"/>
    <w:rsid w:val="005B434F"/>
    <w:rsid w:val="005B4C3B"/>
    <w:rsid w:val="005B4EF2"/>
    <w:rsid w:val="005B5C61"/>
    <w:rsid w:val="005B6177"/>
    <w:rsid w:val="005B67E0"/>
    <w:rsid w:val="005B7105"/>
    <w:rsid w:val="005B7CE3"/>
    <w:rsid w:val="005C0428"/>
    <w:rsid w:val="005C0657"/>
    <w:rsid w:val="005C09C2"/>
    <w:rsid w:val="005C10F4"/>
    <w:rsid w:val="005C20ED"/>
    <w:rsid w:val="005C2488"/>
    <w:rsid w:val="005C35D8"/>
    <w:rsid w:val="005C435A"/>
    <w:rsid w:val="005C4DD7"/>
    <w:rsid w:val="005C6892"/>
    <w:rsid w:val="005C78DD"/>
    <w:rsid w:val="005C7CA6"/>
    <w:rsid w:val="005C7DD6"/>
    <w:rsid w:val="005C7F29"/>
    <w:rsid w:val="005D02A9"/>
    <w:rsid w:val="005D131B"/>
    <w:rsid w:val="005D1488"/>
    <w:rsid w:val="005D2552"/>
    <w:rsid w:val="005D2D5E"/>
    <w:rsid w:val="005D2FCC"/>
    <w:rsid w:val="005D3679"/>
    <w:rsid w:val="005D36FE"/>
    <w:rsid w:val="005D4173"/>
    <w:rsid w:val="005D5076"/>
    <w:rsid w:val="005D59BA"/>
    <w:rsid w:val="005D5C79"/>
    <w:rsid w:val="005D5E75"/>
    <w:rsid w:val="005D68F5"/>
    <w:rsid w:val="005D6C5D"/>
    <w:rsid w:val="005D76F9"/>
    <w:rsid w:val="005D7ACE"/>
    <w:rsid w:val="005D7C79"/>
    <w:rsid w:val="005E0035"/>
    <w:rsid w:val="005E0CA7"/>
    <w:rsid w:val="005E188A"/>
    <w:rsid w:val="005E220B"/>
    <w:rsid w:val="005E276B"/>
    <w:rsid w:val="005E2EAC"/>
    <w:rsid w:val="005E356F"/>
    <w:rsid w:val="005E580A"/>
    <w:rsid w:val="005E5F83"/>
    <w:rsid w:val="005E6120"/>
    <w:rsid w:val="005E6523"/>
    <w:rsid w:val="005E68BF"/>
    <w:rsid w:val="005F13E5"/>
    <w:rsid w:val="005F1874"/>
    <w:rsid w:val="005F2418"/>
    <w:rsid w:val="005F271D"/>
    <w:rsid w:val="005F2B96"/>
    <w:rsid w:val="005F3547"/>
    <w:rsid w:val="005F36FE"/>
    <w:rsid w:val="005F377F"/>
    <w:rsid w:val="005F46D2"/>
    <w:rsid w:val="005F5D43"/>
    <w:rsid w:val="005F6FE8"/>
    <w:rsid w:val="005F7D22"/>
    <w:rsid w:val="006005C9"/>
    <w:rsid w:val="00600815"/>
    <w:rsid w:val="00600B5A"/>
    <w:rsid w:val="006012D3"/>
    <w:rsid w:val="00601DE1"/>
    <w:rsid w:val="006022AD"/>
    <w:rsid w:val="00602FAF"/>
    <w:rsid w:val="0061036A"/>
    <w:rsid w:val="006109AE"/>
    <w:rsid w:val="00610AA0"/>
    <w:rsid w:val="00610D11"/>
    <w:rsid w:val="00612970"/>
    <w:rsid w:val="0061480F"/>
    <w:rsid w:val="006158A1"/>
    <w:rsid w:val="00615A7D"/>
    <w:rsid w:val="00615BD2"/>
    <w:rsid w:val="00616119"/>
    <w:rsid w:val="00616481"/>
    <w:rsid w:val="00616E98"/>
    <w:rsid w:val="00616E9A"/>
    <w:rsid w:val="00617C39"/>
    <w:rsid w:val="00617F10"/>
    <w:rsid w:val="00620116"/>
    <w:rsid w:val="0062045B"/>
    <w:rsid w:val="006215D2"/>
    <w:rsid w:val="006218B3"/>
    <w:rsid w:val="006229CD"/>
    <w:rsid w:val="00622AEA"/>
    <w:rsid w:val="0062304A"/>
    <w:rsid w:val="00623405"/>
    <w:rsid w:val="0062384E"/>
    <w:rsid w:val="006252BE"/>
    <w:rsid w:val="00625697"/>
    <w:rsid w:val="00625A43"/>
    <w:rsid w:val="006279AC"/>
    <w:rsid w:val="00627D4C"/>
    <w:rsid w:val="00627EBB"/>
    <w:rsid w:val="006305D2"/>
    <w:rsid w:val="00630A00"/>
    <w:rsid w:val="00630A84"/>
    <w:rsid w:val="00631854"/>
    <w:rsid w:val="006328A8"/>
    <w:rsid w:val="00632A94"/>
    <w:rsid w:val="00632B22"/>
    <w:rsid w:val="00632DE5"/>
    <w:rsid w:val="00633646"/>
    <w:rsid w:val="00633ABF"/>
    <w:rsid w:val="006343CC"/>
    <w:rsid w:val="00634773"/>
    <w:rsid w:val="00634C02"/>
    <w:rsid w:val="00634C6B"/>
    <w:rsid w:val="00634D83"/>
    <w:rsid w:val="00635702"/>
    <w:rsid w:val="006365BC"/>
    <w:rsid w:val="00636D66"/>
    <w:rsid w:val="00637AD2"/>
    <w:rsid w:val="00637AEF"/>
    <w:rsid w:val="00641573"/>
    <w:rsid w:val="00641D1B"/>
    <w:rsid w:val="006424EE"/>
    <w:rsid w:val="00642559"/>
    <w:rsid w:val="00643CCB"/>
    <w:rsid w:val="00643D8E"/>
    <w:rsid w:val="00644869"/>
    <w:rsid w:val="00645719"/>
    <w:rsid w:val="006459D1"/>
    <w:rsid w:val="006459D5"/>
    <w:rsid w:val="00645B0F"/>
    <w:rsid w:val="00646713"/>
    <w:rsid w:val="00646792"/>
    <w:rsid w:val="00647499"/>
    <w:rsid w:val="006474BF"/>
    <w:rsid w:val="00647AFB"/>
    <w:rsid w:val="00647CFC"/>
    <w:rsid w:val="00650424"/>
    <w:rsid w:val="006506A8"/>
    <w:rsid w:val="00650B47"/>
    <w:rsid w:val="00651201"/>
    <w:rsid w:val="00651CA0"/>
    <w:rsid w:val="00651CD1"/>
    <w:rsid w:val="006525F6"/>
    <w:rsid w:val="006538D5"/>
    <w:rsid w:val="00653B3A"/>
    <w:rsid w:val="00653FF4"/>
    <w:rsid w:val="00654195"/>
    <w:rsid w:val="006548AA"/>
    <w:rsid w:val="00654A90"/>
    <w:rsid w:val="00654C49"/>
    <w:rsid w:val="006553C6"/>
    <w:rsid w:val="006555C1"/>
    <w:rsid w:val="00657905"/>
    <w:rsid w:val="006579C1"/>
    <w:rsid w:val="00657E71"/>
    <w:rsid w:val="00660C5E"/>
    <w:rsid w:val="00661195"/>
    <w:rsid w:val="006625E8"/>
    <w:rsid w:val="00662AA3"/>
    <w:rsid w:val="00662C50"/>
    <w:rsid w:val="0066313B"/>
    <w:rsid w:val="00663561"/>
    <w:rsid w:val="00663FE2"/>
    <w:rsid w:val="0066416F"/>
    <w:rsid w:val="006645F9"/>
    <w:rsid w:val="00664A17"/>
    <w:rsid w:val="00664D67"/>
    <w:rsid w:val="006650D3"/>
    <w:rsid w:val="00665236"/>
    <w:rsid w:val="00665DA7"/>
    <w:rsid w:val="00666821"/>
    <w:rsid w:val="00667FB3"/>
    <w:rsid w:val="0067002B"/>
    <w:rsid w:val="00670150"/>
    <w:rsid w:val="00670DBF"/>
    <w:rsid w:val="00671873"/>
    <w:rsid w:val="006719AD"/>
    <w:rsid w:val="006720FC"/>
    <w:rsid w:val="00673A4C"/>
    <w:rsid w:val="00673C60"/>
    <w:rsid w:val="00674338"/>
    <w:rsid w:val="00674579"/>
    <w:rsid w:val="0067611C"/>
    <w:rsid w:val="0067684D"/>
    <w:rsid w:val="00676D63"/>
    <w:rsid w:val="0067796E"/>
    <w:rsid w:val="00677A87"/>
    <w:rsid w:val="006817D0"/>
    <w:rsid w:val="00682AAD"/>
    <w:rsid w:val="00683992"/>
    <w:rsid w:val="00683F4A"/>
    <w:rsid w:val="0068408D"/>
    <w:rsid w:val="006843E2"/>
    <w:rsid w:val="00686990"/>
    <w:rsid w:val="0068739E"/>
    <w:rsid w:val="0068759C"/>
    <w:rsid w:val="006903F9"/>
    <w:rsid w:val="0069096E"/>
    <w:rsid w:val="00691661"/>
    <w:rsid w:val="006921EB"/>
    <w:rsid w:val="006924A4"/>
    <w:rsid w:val="00692B81"/>
    <w:rsid w:val="006936C0"/>
    <w:rsid w:val="00693BBC"/>
    <w:rsid w:val="00694D10"/>
    <w:rsid w:val="006955E7"/>
    <w:rsid w:val="00695A62"/>
    <w:rsid w:val="006972B8"/>
    <w:rsid w:val="0069732C"/>
    <w:rsid w:val="0069792B"/>
    <w:rsid w:val="00697F46"/>
    <w:rsid w:val="006A0126"/>
    <w:rsid w:val="006A05B5"/>
    <w:rsid w:val="006A2258"/>
    <w:rsid w:val="006A2620"/>
    <w:rsid w:val="006A37D4"/>
    <w:rsid w:val="006A3C04"/>
    <w:rsid w:val="006A44D7"/>
    <w:rsid w:val="006A4E30"/>
    <w:rsid w:val="006A4F1E"/>
    <w:rsid w:val="006A5EC8"/>
    <w:rsid w:val="006A5FF5"/>
    <w:rsid w:val="006A6501"/>
    <w:rsid w:val="006B0854"/>
    <w:rsid w:val="006B08D1"/>
    <w:rsid w:val="006B0BFF"/>
    <w:rsid w:val="006B1113"/>
    <w:rsid w:val="006B31DE"/>
    <w:rsid w:val="006B3562"/>
    <w:rsid w:val="006B4BAC"/>
    <w:rsid w:val="006B5A03"/>
    <w:rsid w:val="006B5CDA"/>
    <w:rsid w:val="006B65C4"/>
    <w:rsid w:val="006B6D54"/>
    <w:rsid w:val="006B79B5"/>
    <w:rsid w:val="006B79DF"/>
    <w:rsid w:val="006B7E21"/>
    <w:rsid w:val="006C00B2"/>
    <w:rsid w:val="006C0981"/>
    <w:rsid w:val="006C135A"/>
    <w:rsid w:val="006C1399"/>
    <w:rsid w:val="006C1F41"/>
    <w:rsid w:val="006C3C90"/>
    <w:rsid w:val="006C4ABA"/>
    <w:rsid w:val="006C4C84"/>
    <w:rsid w:val="006C6874"/>
    <w:rsid w:val="006C697E"/>
    <w:rsid w:val="006C759D"/>
    <w:rsid w:val="006D0334"/>
    <w:rsid w:val="006D0E2C"/>
    <w:rsid w:val="006D0E8A"/>
    <w:rsid w:val="006D10AD"/>
    <w:rsid w:val="006D1823"/>
    <w:rsid w:val="006D1DB1"/>
    <w:rsid w:val="006D4651"/>
    <w:rsid w:val="006D6F62"/>
    <w:rsid w:val="006D7FBA"/>
    <w:rsid w:val="006E1E56"/>
    <w:rsid w:val="006E205C"/>
    <w:rsid w:val="006E25F5"/>
    <w:rsid w:val="006E297B"/>
    <w:rsid w:val="006E31A8"/>
    <w:rsid w:val="006E4EA4"/>
    <w:rsid w:val="006E53BC"/>
    <w:rsid w:val="006E58B0"/>
    <w:rsid w:val="006E72F4"/>
    <w:rsid w:val="006E778E"/>
    <w:rsid w:val="006E77C8"/>
    <w:rsid w:val="006F0693"/>
    <w:rsid w:val="006F124C"/>
    <w:rsid w:val="006F15B4"/>
    <w:rsid w:val="006F1754"/>
    <w:rsid w:val="006F17AD"/>
    <w:rsid w:val="006F1D51"/>
    <w:rsid w:val="006F1F89"/>
    <w:rsid w:val="006F3AC1"/>
    <w:rsid w:val="006F41D5"/>
    <w:rsid w:val="006F4ED0"/>
    <w:rsid w:val="006F539F"/>
    <w:rsid w:val="006F5E2D"/>
    <w:rsid w:val="006F727F"/>
    <w:rsid w:val="006F7F9A"/>
    <w:rsid w:val="007004BE"/>
    <w:rsid w:val="00700AEE"/>
    <w:rsid w:val="00700DD9"/>
    <w:rsid w:val="00700EFD"/>
    <w:rsid w:val="0070230B"/>
    <w:rsid w:val="00702333"/>
    <w:rsid w:val="007028E8"/>
    <w:rsid w:val="00703D75"/>
    <w:rsid w:val="00704635"/>
    <w:rsid w:val="0070509A"/>
    <w:rsid w:val="00705D20"/>
    <w:rsid w:val="0070661F"/>
    <w:rsid w:val="007068C3"/>
    <w:rsid w:val="0070737A"/>
    <w:rsid w:val="007079C2"/>
    <w:rsid w:val="007102FB"/>
    <w:rsid w:val="007109AF"/>
    <w:rsid w:val="00710D52"/>
    <w:rsid w:val="007119FD"/>
    <w:rsid w:val="00711C6A"/>
    <w:rsid w:val="00713422"/>
    <w:rsid w:val="00713837"/>
    <w:rsid w:val="007147ED"/>
    <w:rsid w:val="007153FD"/>
    <w:rsid w:val="007158D9"/>
    <w:rsid w:val="00715BE9"/>
    <w:rsid w:val="00715F2F"/>
    <w:rsid w:val="007166DF"/>
    <w:rsid w:val="007173A8"/>
    <w:rsid w:val="00717998"/>
    <w:rsid w:val="00720202"/>
    <w:rsid w:val="00720514"/>
    <w:rsid w:val="00721B23"/>
    <w:rsid w:val="00723467"/>
    <w:rsid w:val="00723E9D"/>
    <w:rsid w:val="00724960"/>
    <w:rsid w:val="00725942"/>
    <w:rsid w:val="00725DB9"/>
    <w:rsid w:val="00726539"/>
    <w:rsid w:val="00726716"/>
    <w:rsid w:val="0072735D"/>
    <w:rsid w:val="00727E23"/>
    <w:rsid w:val="00727F40"/>
    <w:rsid w:val="007308B2"/>
    <w:rsid w:val="00731A20"/>
    <w:rsid w:val="00731FB0"/>
    <w:rsid w:val="00732A86"/>
    <w:rsid w:val="00733F50"/>
    <w:rsid w:val="00734E0C"/>
    <w:rsid w:val="00735105"/>
    <w:rsid w:val="00736CB5"/>
    <w:rsid w:val="00736E5D"/>
    <w:rsid w:val="00737280"/>
    <w:rsid w:val="007376D6"/>
    <w:rsid w:val="00737702"/>
    <w:rsid w:val="00737881"/>
    <w:rsid w:val="00737CDC"/>
    <w:rsid w:val="00737DE6"/>
    <w:rsid w:val="0074173D"/>
    <w:rsid w:val="0074173E"/>
    <w:rsid w:val="0074272A"/>
    <w:rsid w:val="00742E89"/>
    <w:rsid w:val="00743207"/>
    <w:rsid w:val="00743E1D"/>
    <w:rsid w:val="00746296"/>
    <w:rsid w:val="007501AF"/>
    <w:rsid w:val="0075050E"/>
    <w:rsid w:val="00750512"/>
    <w:rsid w:val="00750DAC"/>
    <w:rsid w:val="0075168F"/>
    <w:rsid w:val="00751E59"/>
    <w:rsid w:val="00752FB9"/>
    <w:rsid w:val="00753984"/>
    <w:rsid w:val="00753DF4"/>
    <w:rsid w:val="0075476B"/>
    <w:rsid w:val="00754B76"/>
    <w:rsid w:val="00756150"/>
    <w:rsid w:val="00756F8B"/>
    <w:rsid w:val="00757F80"/>
    <w:rsid w:val="007603F8"/>
    <w:rsid w:val="0076064A"/>
    <w:rsid w:val="0076098B"/>
    <w:rsid w:val="00760F0E"/>
    <w:rsid w:val="00760F66"/>
    <w:rsid w:val="00761154"/>
    <w:rsid w:val="00761645"/>
    <w:rsid w:val="00761FF2"/>
    <w:rsid w:val="007623C1"/>
    <w:rsid w:val="00763026"/>
    <w:rsid w:val="007631F2"/>
    <w:rsid w:val="00764A0C"/>
    <w:rsid w:val="0076573A"/>
    <w:rsid w:val="00766DBA"/>
    <w:rsid w:val="00767698"/>
    <w:rsid w:val="00767B9F"/>
    <w:rsid w:val="007701B8"/>
    <w:rsid w:val="007719C7"/>
    <w:rsid w:val="007721DA"/>
    <w:rsid w:val="00772741"/>
    <w:rsid w:val="0077386F"/>
    <w:rsid w:val="00774B3A"/>
    <w:rsid w:val="0077500E"/>
    <w:rsid w:val="00775428"/>
    <w:rsid w:val="00775C13"/>
    <w:rsid w:val="00775FF2"/>
    <w:rsid w:val="00776934"/>
    <w:rsid w:val="00776B61"/>
    <w:rsid w:val="0077720D"/>
    <w:rsid w:val="007773EE"/>
    <w:rsid w:val="00777A68"/>
    <w:rsid w:val="007822CC"/>
    <w:rsid w:val="00782930"/>
    <w:rsid w:val="0078341C"/>
    <w:rsid w:val="0078363E"/>
    <w:rsid w:val="00783BA0"/>
    <w:rsid w:val="00785183"/>
    <w:rsid w:val="00785556"/>
    <w:rsid w:val="007858FE"/>
    <w:rsid w:val="00785949"/>
    <w:rsid w:val="00785AE6"/>
    <w:rsid w:val="0078607B"/>
    <w:rsid w:val="007866CD"/>
    <w:rsid w:val="00786ADB"/>
    <w:rsid w:val="00787052"/>
    <w:rsid w:val="0078707D"/>
    <w:rsid w:val="007875BC"/>
    <w:rsid w:val="00787A97"/>
    <w:rsid w:val="007906FB"/>
    <w:rsid w:val="007915B1"/>
    <w:rsid w:val="0079280A"/>
    <w:rsid w:val="00794075"/>
    <w:rsid w:val="007940FB"/>
    <w:rsid w:val="00794BBC"/>
    <w:rsid w:val="00794E1B"/>
    <w:rsid w:val="00795009"/>
    <w:rsid w:val="0079509F"/>
    <w:rsid w:val="00795320"/>
    <w:rsid w:val="0079563A"/>
    <w:rsid w:val="0079635E"/>
    <w:rsid w:val="00796B0A"/>
    <w:rsid w:val="007970A3"/>
    <w:rsid w:val="007A0759"/>
    <w:rsid w:val="007A076C"/>
    <w:rsid w:val="007A1DB1"/>
    <w:rsid w:val="007A1E4F"/>
    <w:rsid w:val="007A5264"/>
    <w:rsid w:val="007A5366"/>
    <w:rsid w:val="007A5983"/>
    <w:rsid w:val="007A64CE"/>
    <w:rsid w:val="007A657C"/>
    <w:rsid w:val="007A6832"/>
    <w:rsid w:val="007A7A09"/>
    <w:rsid w:val="007B0701"/>
    <w:rsid w:val="007B0F7B"/>
    <w:rsid w:val="007B18BF"/>
    <w:rsid w:val="007B23DD"/>
    <w:rsid w:val="007B352B"/>
    <w:rsid w:val="007B3FC5"/>
    <w:rsid w:val="007B438A"/>
    <w:rsid w:val="007B45F8"/>
    <w:rsid w:val="007B555C"/>
    <w:rsid w:val="007B6037"/>
    <w:rsid w:val="007B63DC"/>
    <w:rsid w:val="007B67F2"/>
    <w:rsid w:val="007B6BF0"/>
    <w:rsid w:val="007B6CA1"/>
    <w:rsid w:val="007B7D77"/>
    <w:rsid w:val="007C1316"/>
    <w:rsid w:val="007C13EE"/>
    <w:rsid w:val="007C1811"/>
    <w:rsid w:val="007C1C40"/>
    <w:rsid w:val="007C1CEA"/>
    <w:rsid w:val="007C33A1"/>
    <w:rsid w:val="007C33B1"/>
    <w:rsid w:val="007C415E"/>
    <w:rsid w:val="007C5715"/>
    <w:rsid w:val="007C5740"/>
    <w:rsid w:val="007C63F1"/>
    <w:rsid w:val="007C63F2"/>
    <w:rsid w:val="007C6A47"/>
    <w:rsid w:val="007C6CE9"/>
    <w:rsid w:val="007C7FE4"/>
    <w:rsid w:val="007D082C"/>
    <w:rsid w:val="007D2644"/>
    <w:rsid w:val="007D2870"/>
    <w:rsid w:val="007D291E"/>
    <w:rsid w:val="007D2B0D"/>
    <w:rsid w:val="007D31AB"/>
    <w:rsid w:val="007D35D6"/>
    <w:rsid w:val="007D45E9"/>
    <w:rsid w:val="007D555F"/>
    <w:rsid w:val="007D5979"/>
    <w:rsid w:val="007E0B59"/>
    <w:rsid w:val="007E1244"/>
    <w:rsid w:val="007E32A4"/>
    <w:rsid w:val="007E362C"/>
    <w:rsid w:val="007E3A9F"/>
    <w:rsid w:val="007E5EA2"/>
    <w:rsid w:val="007E6621"/>
    <w:rsid w:val="007E6A47"/>
    <w:rsid w:val="007E6AFF"/>
    <w:rsid w:val="007E73D5"/>
    <w:rsid w:val="007F037E"/>
    <w:rsid w:val="007F11E1"/>
    <w:rsid w:val="007F1BD4"/>
    <w:rsid w:val="007F1CF0"/>
    <w:rsid w:val="007F3AD1"/>
    <w:rsid w:val="007F3B13"/>
    <w:rsid w:val="007F460E"/>
    <w:rsid w:val="007F4761"/>
    <w:rsid w:val="007F4C15"/>
    <w:rsid w:val="007F4F63"/>
    <w:rsid w:val="007F5137"/>
    <w:rsid w:val="007F5A2E"/>
    <w:rsid w:val="007F5CDC"/>
    <w:rsid w:val="007F694F"/>
    <w:rsid w:val="007F720F"/>
    <w:rsid w:val="007F75D3"/>
    <w:rsid w:val="00800BAD"/>
    <w:rsid w:val="00801171"/>
    <w:rsid w:val="00801DB6"/>
    <w:rsid w:val="00802702"/>
    <w:rsid w:val="00803D66"/>
    <w:rsid w:val="00804049"/>
    <w:rsid w:val="00804114"/>
    <w:rsid w:val="008045FC"/>
    <w:rsid w:val="00804810"/>
    <w:rsid w:val="0080502D"/>
    <w:rsid w:val="008059EB"/>
    <w:rsid w:val="00806BDC"/>
    <w:rsid w:val="00806F18"/>
    <w:rsid w:val="008073CF"/>
    <w:rsid w:val="008073FF"/>
    <w:rsid w:val="00807404"/>
    <w:rsid w:val="0080796C"/>
    <w:rsid w:val="00810E47"/>
    <w:rsid w:val="00811166"/>
    <w:rsid w:val="00811844"/>
    <w:rsid w:val="00811B71"/>
    <w:rsid w:val="00811E62"/>
    <w:rsid w:val="0081214E"/>
    <w:rsid w:val="00812154"/>
    <w:rsid w:val="008128FD"/>
    <w:rsid w:val="00812A06"/>
    <w:rsid w:val="00812F82"/>
    <w:rsid w:val="008144D6"/>
    <w:rsid w:val="0081541B"/>
    <w:rsid w:val="0081571B"/>
    <w:rsid w:val="00815D3B"/>
    <w:rsid w:val="00816348"/>
    <w:rsid w:val="00816747"/>
    <w:rsid w:val="00817164"/>
    <w:rsid w:val="008179B1"/>
    <w:rsid w:val="00817FA5"/>
    <w:rsid w:val="008202A7"/>
    <w:rsid w:val="00820505"/>
    <w:rsid w:val="00820F06"/>
    <w:rsid w:val="0082151A"/>
    <w:rsid w:val="008217A9"/>
    <w:rsid w:val="00821BA7"/>
    <w:rsid w:val="00821E5A"/>
    <w:rsid w:val="00823005"/>
    <w:rsid w:val="0082341F"/>
    <w:rsid w:val="0082421F"/>
    <w:rsid w:val="0082436F"/>
    <w:rsid w:val="008248F8"/>
    <w:rsid w:val="00824E0F"/>
    <w:rsid w:val="0082546F"/>
    <w:rsid w:val="00825D92"/>
    <w:rsid w:val="00826843"/>
    <w:rsid w:val="0082742E"/>
    <w:rsid w:val="00827A3F"/>
    <w:rsid w:val="00830289"/>
    <w:rsid w:val="00830657"/>
    <w:rsid w:val="00830F9E"/>
    <w:rsid w:val="00832096"/>
    <w:rsid w:val="0083227E"/>
    <w:rsid w:val="00832FC3"/>
    <w:rsid w:val="0083382C"/>
    <w:rsid w:val="00834FD4"/>
    <w:rsid w:val="00835BA3"/>
    <w:rsid w:val="00836524"/>
    <w:rsid w:val="00840BA5"/>
    <w:rsid w:val="00841725"/>
    <w:rsid w:val="008427CF"/>
    <w:rsid w:val="00843104"/>
    <w:rsid w:val="00844E88"/>
    <w:rsid w:val="008457F3"/>
    <w:rsid w:val="00846166"/>
    <w:rsid w:val="00846430"/>
    <w:rsid w:val="00846EA8"/>
    <w:rsid w:val="00847E17"/>
    <w:rsid w:val="0085027A"/>
    <w:rsid w:val="00850956"/>
    <w:rsid w:val="00850EDA"/>
    <w:rsid w:val="00851CFF"/>
    <w:rsid w:val="00851F48"/>
    <w:rsid w:val="00852306"/>
    <w:rsid w:val="00852B39"/>
    <w:rsid w:val="00852B60"/>
    <w:rsid w:val="00852C4F"/>
    <w:rsid w:val="008537B4"/>
    <w:rsid w:val="00853FFE"/>
    <w:rsid w:val="008542AC"/>
    <w:rsid w:val="00855B62"/>
    <w:rsid w:val="00856045"/>
    <w:rsid w:val="00856306"/>
    <w:rsid w:val="008565A2"/>
    <w:rsid w:val="00856C60"/>
    <w:rsid w:val="008573FD"/>
    <w:rsid w:val="00857753"/>
    <w:rsid w:val="008602B3"/>
    <w:rsid w:val="00860708"/>
    <w:rsid w:val="00860CCC"/>
    <w:rsid w:val="00861DA1"/>
    <w:rsid w:val="00862293"/>
    <w:rsid w:val="0086238E"/>
    <w:rsid w:val="008635D9"/>
    <w:rsid w:val="00864B62"/>
    <w:rsid w:val="008658AA"/>
    <w:rsid w:val="00866872"/>
    <w:rsid w:val="00866E22"/>
    <w:rsid w:val="00867D33"/>
    <w:rsid w:val="008710B0"/>
    <w:rsid w:val="00871C0C"/>
    <w:rsid w:val="00872425"/>
    <w:rsid w:val="00872C52"/>
    <w:rsid w:val="00873497"/>
    <w:rsid w:val="00874AC6"/>
    <w:rsid w:val="00874BAC"/>
    <w:rsid w:val="00874F17"/>
    <w:rsid w:val="00875573"/>
    <w:rsid w:val="00875D15"/>
    <w:rsid w:val="00876199"/>
    <w:rsid w:val="00876618"/>
    <w:rsid w:val="008768D5"/>
    <w:rsid w:val="008774D2"/>
    <w:rsid w:val="0088023E"/>
    <w:rsid w:val="008816EE"/>
    <w:rsid w:val="008825A6"/>
    <w:rsid w:val="0088366C"/>
    <w:rsid w:val="00883D5E"/>
    <w:rsid w:val="00883F8F"/>
    <w:rsid w:val="00884302"/>
    <w:rsid w:val="008844A4"/>
    <w:rsid w:val="0088457B"/>
    <w:rsid w:val="0088516E"/>
    <w:rsid w:val="008854FA"/>
    <w:rsid w:val="00886871"/>
    <w:rsid w:val="00886D48"/>
    <w:rsid w:val="008871A3"/>
    <w:rsid w:val="0088729A"/>
    <w:rsid w:val="008874D0"/>
    <w:rsid w:val="008879A1"/>
    <w:rsid w:val="0089040F"/>
    <w:rsid w:val="008906EF"/>
    <w:rsid w:val="00890F69"/>
    <w:rsid w:val="0089190B"/>
    <w:rsid w:val="008920E7"/>
    <w:rsid w:val="00892375"/>
    <w:rsid w:val="008923CA"/>
    <w:rsid w:val="0089427E"/>
    <w:rsid w:val="008945E3"/>
    <w:rsid w:val="0089483A"/>
    <w:rsid w:val="008948F5"/>
    <w:rsid w:val="00894D77"/>
    <w:rsid w:val="00895A97"/>
    <w:rsid w:val="008969AF"/>
    <w:rsid w:val="00896AEB"/>
    <w:rsid w:val="00896EA6"/>
    <w:rsid w:val="008979DF"/>
    <w:rsid w:val="008A16AE"/>
    <w:rsid w:val="008A2034"/>
    <w:rsid w:val="008A220C"/>
    <w:rsid w:val="008A2280"/>
    <w:rsid w:val="008A2CD2"/>
    <w:rsid w:val="008A33F9"/>
    <w:rsid w:val="008A51A1"/>
    <w:rsid w:val="008A57D2"/>
    <w:rsid w:val="008A5D33"/>
    <w:rsid w:val="008A600D"/>
    <w:rsid w:val="008A62CC"/>
    <w:rsid w:val="008A68D1"/>
    <w:rsid w:val="008A7A7F"/>
    <w:rsid w:val="008B0491"/>
    <w:rsid w:val="008B06EC"/>
    <w:rsid w:val="008B0D88"/>
    <w:rsid w:val="008B1B20"/>
    <w:rsid w:val="008B2679"/>
    <w:rsid w:val="008B2867"/>
    <w:rsid w:val="008B28FD"/>
    <w:rsid w:val="008B2CA2"/>
    <w:rsid w:val="008B44B6"/>
    <w:rsid w:val="008B49FC"/>
    <w:rsid w:val="008B59B6"/>
    <w:rsid w:val="008B5D1B"/>
    <w:rsid w:val="008B6363"/>
    <w:rsid w:val="008B646E"/>
    <w:rsid w:val="008B659B"/>
    <w:rsid w:val="008B69B6"/>
    <w:rsid w:val="008B6E70"/>
    <w:rsid w:val="008C012D"/>
    <w:rsid w:val="008C081A"/>
    <w:rsid w:val="008C0927"/>
    <w:rsid w:val="008C19AB"/>
    <w:rsid w:val="008C1BAE"/>
    <w:rsid w:val="008C1C64"/>
    <w:rsid w:val="008C21E1"/>
    <w:rsid w:val="008C276C"/>
    <w:rsid w:val="008C304A"/>
    <w:rsid w:val="008C3141"/>
    <w:rsid w:val="008C3F4D"/>
    <w:rsid w:val="008C496D"/>
    <w:rsid w:val="008C50A0"/>
    <w:rsid w:val="008C55F4"/>
    <w:rsid w:val="008C56FB"/>
    <w:rsid w:val="008C6270"/>
    <w:rsid w:val="008C7360"/>
    <w:rsid w:val="008C763D"/>
    <w:rsid w:val="008C7B86"/>
    <w:rsid w:val="008D12C2"/>
    <w:rsid w:val="008D1F77"/>
    <w:rsid w:val="008D2365"/>
    <w:rsid w:val="008D2BB9"/>
    <w:rsid w:val="008D38BF"/>
    <w:rsid w:val="008D506D"/>
    <w:rsid w:val="008D53D3"/>
    <w:rsid w:val="008D53E8"/>
    <w:rsid w:val="008D69B5"/>
    <w:rsid w:val="008D6C81"/>
    <w:rsid w:val="008D775B"/>
    <w:rsid w:val="008E0286"/>
    <w:rsid w:val="008E0F94"/>
    <w:rsid w:val="008E1795"/>
    <w:rsid w:val="008E1D99"/>
    <w:rsid w:val="008E299F"/>
    <w:rsid w:val="008E2DC0"/>
    <w:rsid w:val="008E3081"/>
    <w:rsid w:val="008E457E"/>
    <w:rsid w:val="008E479A"/>
    <w:rsid w:val="008E4EAE"/>
    <w:rsid w:val="008E5294"/>
    <w:rsid w:val="008E5EC6"/>
    <w:rsid w:val="008E6C53"/>
    <w:rsid w:val="008E717D"/>
    <w:rsid w:val="008F0626"/>
    <w:rsid w:val="008F0AC3"/>
    <w:rsid w:val="008F144A"/>
    <w:rsid w:val="008F1A76"/>
    <w:rsid w:val="008F24B1"/>
    <w:rsid w:val="008F2629"/>
    <w:rsid w:val="008F2A1F"/>
    <w:rsid w:val="008F2C9B"/>
    <w:rsid w:val="008F4496"/>
    <w:rsid w:val="008F47A2"/>
    <w:rsid w:val="008F53BF"/>
    <w:rsid w:val="008F57EE"/>
    <w:rsid w:val="008F5D49"/>
    <w:rsid w:val="008F5EEA"/>
    <w:rsid w:val="008F6671"/>
    <w:rsid w:val="008F752E"/>
    <w:rsid w:val="008F7ACC"/>
    <w:rsid w:val="00900D16"/>
    <w:rsid w:val="00900E1E"/>
    <w:rsid w:val="0090155F"/>
    <w:rsid w:val="00901CD3"/>
    <w:rsid w:val="00901E1D"/>
    <w:rsid w:val="009028FF"/>
    <w:rsid w:val="00903023"/>
    <w:rsid w:val="009034B7"/>
    <w:rsid w:val="009039D3"/>
    <w:rsid w:val="00903E98"/>
    <w:rsid w:val="0090447C"/>
    <w:rsid w:val="0090489B"/>
    <w:rsid w:val="00904A42"/>
    <w:rsid w:val="009052E5"/>
    <w:rsid w:val="00905CD9"/>
    <w:rsid w:val="009069BF"/>
    <w:rsid w:val="00907502"/>
    <w:rsid w:val="0090797E"/>
    <w:rsid w:val="0091036F"/>
    <w:rsid w:val="009108A1"/>
    <w:rsid w:val="009114B1"/>
    <w:rsid w:val="0091163E"/>
    <w:rsid w:val="00911FB6"/>
    <w:rsid w:val="009121C3"/>
    <w:rsid w:val="00912DDF"/>
    <w:rsid w:val="009131DB"/>
    <w:rsid w:val="009139D5"/>
    <w:rsid w:val="00913B23"/>
    <w:rsid w:val="00915E62"/>
    <w:rsid w:val="009204FB"/>
    <w:rsid w:val="00920854"/>
    <w:rsid w:val="009208F3"/>
    <w:rsid w:val="00920A74"/>
    <w:rsid w:val="00920B34"/>
    <w:rsid w:val="00921455"/>
    <w:rsid w:val="00921A10"/>
    <w:rsid w:val="00922F0C"/>
    <w:rsid w:val="00923292"/>
    <w:rsid w:val="00923B1D"/>
    <w:rsid w:val="00923C7F"/>
    <w:rsid w:val="009248E3"/>
    <w:rsid w:val="00924FD9"/>
    <w:rsid w:val="00925254"/>
    <w:rsid w:val="009253F8"/>
    <w:rsid w:val="00926E4B"/>
    <w:rsid w:val="00927A88"/>
    <w:rsid w:val="009304AD"/>
    <w:rsid w:val="0093079E"/>
    <w:rsid w:val="00930C5D"/>
    <w:rsid w:val="009319B4"/>
    <w:rsid w:val="009320D9"/>
    <w:rsid w:val="0093242B"/>
    <w:rsid w:val="009327E0"/>
    <w:rsid w:val="00932DAD"/>
    <w:rsid w:val="009336ED"/>
    <w:rsid w:val="00933802"/>
    <w:rsid w:val="00934427"/>
    <w:rsid w:val="009351D8"/>
    <w:rsid w:val="0093596A"/>
    <w:rsid w:val="00935D8E"/>
    <w:rsid w:val="0093602E"/>
    <w:rsid w:val="00937442"/>
    <w:rsid w:val="00937A68"/>
    <w:rsid w:val="00937D4A"/>
    <w:rsid w:val="00937E59"/>
    <w:rsid w:val="009406A4"/>
    <w:rsid w:val="00940701"/>
    <w:rsid w:val="009417F7"/>
    <w:rsid w:val="00941BED"/>
    <w:rsid w:val="009420B1"/>
    <w:rsid w:val="00942AC8"/>
    <w:rsid w:val="0094421C"/>
    <w:rsid w:val="00944268"/>
    <w:rsid w:val="00946577"/>
    <w:rsid w:val="00946A8C"/>
    <w:rsid w:val="00946D0C"/>
    <w:rsid w:val="00947011"/>
    <w:rsid w:val="00947052"/>
    <w:rsid w:val="0094713F"/>
    <w:rsid w:val="00947F8C"/>
    <w:rsid w:val="00950DE5"/>
    <w:rsid w:val="00950FC4"/>
    <w:rsid w:val="00951131"/>
    <w:rsid w:val="009519B7"/>
    <w:rsid w:val="009521D7"/>
    <w:rsid w:val="009532CD"/>
    <w:rsid w:val="00953FC8"/>
    <w:rsid w:val="00954EA7"/>
    <w:rsid w:val="0095542F"/>
    <w:rsid w:val="009559A2"/>
    <w:rsid w:val="00956732"/>
    <w:rsid w:val="009606B2"/>
    <w:rsid w:val="00961297"/>
    <w:rsid w:val="009623F8"/>
    <w:rsid w:val="00962549"/>
    <w:rsid w:val="00964439"/>
    <w:rsid w:val="00964631"/>
    <w:rsid w:val="00964BDE"/>
    <w:rsid w:val="00964DD1"/>
    <w:rsid w:val="00965048"/>
    <w:rsid w:val="0096585F"/>
    <w:rsid w:val="00965B66"/>
    <w:rsid w:val="00965F51"/>
    <w:rsid w:val="0096679E"/>
    <w:rsid w:val="00967026"/>
    <w:rsid w:val="00967AE1"/>
    <w:rsid w:val="00970CC0"/>
    <w:rsid w:val="00970D18"/>
    <w:rsid w:val="00972307"/>
    <w:rsid w:val="00973468"/>
    <w:rsid w:val="00973F2E"/>
    <w:rsid w:val="0097599B"/>
    <w:rsid w:val="00975C58"/>
    <w:rsid w:val="00977124"/>
    <w:rsid w:val="00980BE6"/>
    <w:rsid w:val="00981D4C"/>
    <w:rsid w:val="009827F4"/>
    <w:rsid w:val="00983B04"/>
    <w:rsid w:val="00983B13"/>
    <w:rsid w:val="00983EEA"/>
    <w:rsid w:val="0098404C"/>
    <w:rsid w:val="0098520C"/>
    <w:rsid w:val="00985F9D"/>
    <w:rsid w:val="009900CE"/>
    <w:rsid w:val="00990DA3"/>
    <w:rsid w:val="009910EE"/>
    <w:rsid w:val="0099146B"/>
    <w:rsid w:val="009916B1"/>
    <w:rsid w:val="009916B8"/>
    <w:rsid w:val="00991821"/>
    <w:rsid w:val="0099196D"/>
    <w:rsid w:val="00993961"/>
    <w:rsid w:val="00993E05"/>
    <w:rsid w:val="00995B48"/>
    <w:rsid w:val="00995C99"/>
    <w:rsid w:val="00996793"/>
    <w:rsid w:val="00996BF1"/>
    <w:rsid w:val="0099731D"/>
    <w:rsid w:val="00997C03"/>
    <w:rsid w:val="009A050A"/>
    <w:rsid w:val="009A0555"/>
    <w:rsid w:val="009A05ED"/>
    <w:rsid w:val="009A1B06"/>
    <w:rsid w:val="009A1BCD"/>
    <w:rsid w:val="009A1E5F"/>
    <w:rsid w:val="009A2351"/>
    <w:rsid w:val="009A29FA"/>
    <w:rsid w:val="009A2A54"/>
    <w:rsid w:val="009A3819"/>
    <w:rsid w:val="009A46AC"/>
    <w:rsid w:val="009A4A0C"/>
    <w:rsid w:val="009A4A65"/>
    <w:rsid w:val="009A4C84"/>
    <w:rsid w:val="009A634E"/>
    <w:rsid w:val="009A7595"/>
    <w:rsid w:val="009B01A1"/>
    <w:rsid w:val="009B0BFA"/>
    <w:rsid w:val="009B0FD0"/>
    <w:rsid w:val="009B1737"/>
    <w:rsid w:val="009B195A"/>
    <w:rsid w:val="009B3D8D"/>
    <w:rsid w:val="009B3E0B"/>
    <w:rsid w:val="009B4A0B"/>
    <w:rsid w:val="009B53ED"/>
    <w:rsid w:val="009B5D65"/>
    <w:rsid w:val="009B638B"/>
    <w:rsid w:val="009B6C59"/>
    <w:rsid w:val="009B7698"/>
    <w:rsid w:val="009B7A9C"/>
    <w:rsid w:val="009B7D93"/>
    <w:rsid w:val="009C03C3"/>
    <w:rsid w:val="009C04C4"/>
    <w:rsid w:val="009C0644"/>
    <w:rsid w:val="009C0F15"/>
    <w:rsid w:val="009C16CD"/>
    <w:rsid w:val="009C1C1A"/>
    <w:rsid w:val="009C3589"/>
    <w:rsid w:val="009C3C19"/>
    <w:rsid w:val="009C445F"/>
    <w:rsid w:val="009C4619"/>
    <w:rsid w:val="009C4728"/>
    <w:rsid w:val="009C4C1C"/>
    <w:rsid w:val="009C4DA7"/>
    <w:rsid w:val="009C538C"/>
    <w:rsid w:val="009C56B3"/>
    <w:rsid w:val="009C63A0"/>
    <w:rsid w:val="009C7101"/>
    <w:rsid w:val="009D081E"/>
    <w:rsid w:val="009D13E4"/>
    <w:rsid w:val="009D2FE5"/>
    <w:rsid w:val="009D39DD"/>
    <w:rsid w:val="009D3DFC"/>
    <w:rsid w:val="009D527C"/>
    <w:rsid w:val="009D599A"/>
    <w:rsid w:val="009D5F1A"/>
    <w:rsid w:val="009D73B6"/>
    <w:rsid w:val="009E021A"/>
    <w:rsid w:val="009E12C1"/>
    <w:rsid w:val="009E1CD4"/>
    <w:rsid w:val="009E2936"/>
    <w:rsid w:val="009E2B1F"/>
    <w:rsid w:val="009E66A5"/>
    <w:rsid w:val="009E69C2"/>
    <w:rsid w:val="009E6D8C"/>
    <w:rsid w:val="009E6DB7"/>
    <w:rsid w:val="009F0550"/>
    <w:rsid w:val="009F17F0"/>
    <w:rsid w:val="009F1A10"/>
    <w:rsid w:val="009F26FC"/>
    <w:rsid w:val="009F2C64"/>
    <w:rsid w:val="009F42BA"/>
    <w:rsid w:val="009F4380"/>
    <w:rsid w:val="009F4634"/>
    <w:rsid w:val="009F535C"/>
    <w:rsid w:val="009F53E9"/>
    <w:rsid w:val="009F6084"/>
    <w:rsid w:val="009F760C"/>
    <w:rsid w:val="00A0094F"/>
    <w:rsid w:val="00A01855"/>
    <w:rsid w:val="00A024D1"/>
    <w:rsid w:val="00A02B3C"/>
    <w:rsid w:val="00A03F51"/>
    <w:rsid w:val="00A048A5"/>
    <w:rsid w:val="00A05F2B"/>
    <w:rsid w:val="00A06539"/>
    <w:rsid w:val="00A071BB"/>
    <w:rsid w:val="00A07353"/>
    <w:rsid w:val="00A07358"/>
    <w:rsid w:val="00A074CD"/>
    <w:rsid w:val="00A07832"/>
    <w:rsid w:val="00A07B09"/>
    <w:rsid w:val="00A07D54"/>
    <w:rsid w:val="00A11133"/>
    <w:rsid w:val="00A1172A"/>
    <w:rsid w:val="00A11906"/>
    <w:rsid w:val="00A125D5"/>
    <w:rsid w:val="00A12B7B"/>
    <w:rsid w:val="00A13898"/>
    <w:rsid w:val="00A14D2F"/>
    <w:rsid w:val="00A157C7"/>
    <w:rsid w:val="00A15EB3"/>
    <w:rsid w:val="00A15EE2"/>
    <w:rsid w:val="00A1694B"/>
    <w:rsid w:val="00A17F4A"/>
    <w:rsid w:val="00A205EE"/>
    <w:rsid w:val="00A2063A"/>
    <w:rsid w:val="00A2064F"/>
    <w:rsid w:val="00A20ABB"/>
    <w:rsid w:val="00A20EFD"/>
    <w:rsid w:val="00A21656"/>
    <w:rsid w:val="00A21B9F"/>
    <w:rsid w:val="00A23925"/>
    <w:rsid w:val="00A23CE2"/>
    <w:rsid w:val="00A25707"/>
    <w:rsid w:val="00A25A06"/>
    <w:rsid w:val="00A25B13"/>
    <w:rsid w:val="00A25C05"/>
    <w:rsid w:val="00A25EDA"/>
    <w:rsid w:val="00A2600A"/>
    <w:rsid w:val="00A2668C"/>
    <w:rsid w:val="00A26E1D"/>
    <w:rsid w:val="00A26FDD"/>
    <w:rsid w:val="00A270EE"/>
    <w:rsid w:val="00A271BC"/>
    <w:rsid w:val="00A300EF"/>
    <w:rsid w:val="00A303AD"/>
    <w:rsid w:val="00A30BFB"/>
    <w:rsid w:val="00A30D05"/>
    <w:rsid w:val="00A3196C"/>
    <w:rsid w:val="00A31D58"/>
    <w:rsid w:val="00A31D8D"/>
    <w:rsid w:val="00A31E17"/>
    <w:rsid w:val="00A3231A"/>
    <w:rsid w:val="00A32405"/>
    <w:rsid w:val="00A32A21"/>
    <w:rsid w:val="00A32AE6"/>
    <w:rsid w:val="00A34049"/>
    <w:rsid w:val="00A35C3D"/>
    <w:rsid w:val="00A360FF"/>
    <w:rsid w:val="00A36546"/>
    <w:rsid w:val="00A36601"/>
    <w:rsid w:val="00A36E6D"/>
    <w:rsid w:val="00A37175"/>
    <w:rsid w:val="00A41A86"/>
    <w:rsid w:val="00A41B4B"/>
    <w:rsid w:val="00A42821"/>
    <w:rsid w:val="00A42A00"/>
    <w:rsid w:val="00A43220"/>
    <w:rsid w:val="00A43AF8"/>
    <w:rsid w:val="00A43E18"/>
    <w:rsid w:val="00A45A7D"/>
    <w:rsid w:val="00A4607A"/>
    <w:rsid w:val="00A46E3D"/>
    <w:rsid w:val="00A46FB0"/>
    <w:rsid w:val="00A47289"/>
    <w:rsid w:val="00A47720"/>
    <w:rsid w:val="00A5082A"/>
    <w:rsid w:val="00A5101F"/>
    <w:rsid w:val="00A511A5"/>
    <w:rsid w:val="00A51844"/>
    <w:rsid w:val="00A519C7"/>
    <w:rsid w:val="00A51BA3"/>
    <w:rsid w:val="00A53377"/>
    <w:rsid w:val="00A54168"/>
    <w:rsid w:val="00A544A5"/>
    <w:rsid w:val="00A54CFC"/>
    <w:rsid w:val="00A55043"/>
    <w:rsid w:val="00A55FD2"/>
    <w:rsid w:val="00A56C45"/>
    <w:rsid w:val="00A601FB"/>
    <w:rsid w:val="00A60556"/>
    <w:rsid w:val="00A61629"/>
    <w:rsid w:val="00A62568"/>
    <w:rsid w:val="00A63AFE"/>
    <w:rsid w:val="00A63C30"/>
    <w:rsid w:val="00A640E9"/>
    <w:rsid w:val="00A644A4"/>
    <w:rsid w:val="00A649B4"/>
    <w:rsid w:val="00A649B9"/>
    <w:rsid w:val="00A649C5"/>
    <w:rsid w:val="00A64D62"/>
    <w:rsid w:val="00A659EF"/>
    <w:rsid w:val="00A6637B"/>
    <w:rsid w:val="00A6650F"/>
    <w:rsid w:val="00A672E7"/>
    <w:rsid w:val="00A67A79"/>
    <w:rsid w:val="00A70A7D"/>
    <w:rsid w:val="00A71E2E"/>
    <w:rsid w:val="00A726C0"/>
    <w:rsid w:val="00A72E09"/>
    <w:rsid w:val="00A73F69"/>
    <w:rsid w:val="00A7539A"/>
    <w:rsid w:val="00A75405"/>
    <w:rsid w:val="00A756C9"/>
    <w:rsid w:val="00A75D99"/>
    <w:rsid w:val="00A76274"/>
    <w:rsid w:val="00A76B29"/>
    <w:rsid w:val="00A771D8"/>
    <w:rsid w:val="00A80216"/>
    <w:rsid w:val="00A80328"/>
    <w:rsid w:val="00A8102E"/>
    <w:rsid w:val="00A815A4"/>
    <w:rsid w:val="00A81615"/>
    <w:rsid w:val="00A821FF"/>
    <w:rsid w:val="00A82E32"/>
    <w:rsid w:val="00A8463E"/>
    <w:rsid w:val="00A85135"/>
    <w:rsid w:val="00A862E3"/>
    <w:rsid w:val="00A867F3"/>
    <w:rsid w:val="00A87106"/>
    <w:rsid w:val="00A87645"/>
    <w:rsid w:val="00A90BAD"/>
    <w:rsid w:val="00A90BDB"/>
    <w:rsid w:val="00A917E6"/>
    <w:rsid w:val="00A92014"/>
    <w:rsid w:val="00A92674"/>
    <w:rsid w:val="00A92CE0"/>
    <w:rsid w:val="00A92D98"/>
    <w:rsid w:val="00A93B69"/>
    <w:rsid w:val="00A94229"/>
    <w:rsid w:val="00A94FC0"/>
    <w:rsid w:val="00A95129"/>
    <w:rsid w:val="00A952AB"/>
    <w:rsid w:val="00A9585F"/>
    <w:rsid w:val="00A95B0B"/>
    <w:rsid w:val="00A9666B"/>
    <w:rsid w:val="00A967A0"/>
    <w:rsid w:val="00A96BF6"/>
    <w:rsid w:val="00A96BFD"/>
    <w:rsid w:val="00A971EC"/>
    <w:rsid w:val="00A978C3"/>
    <w:rsid w:val="00A97F98"/>
    <w:rsid w:val="00AA0BB0"/>
    <w:rsid w:val="00AA0CA4"/>
    <w:rsid w:val="00AA147D"/>
    <w:rsid w:val="00AA19ED"/>
    <w:rsid w:val="00AA1DED"/>
    <w:rsid w:val="00AA25C1"/>
    <w:rsid w:val="00AA29F9"/>
    <w:rsid w:val="00AA36A0"/>
    <w:rsid w:val="00AA4318"/>
    <w:rsid w:val="00AA46AD"/>
    <w:rsid w:val="00AA62EB"/>
    <w:rsid w:val="00AA6ECA"/>
    <w:rsid w:val="00AA73D4"/>
    <w:rsid w:val="00AA74B6"/>
    <w:rsid w:val="00AB0364"/>
    <w:rsid w:val="00AB0963"/>
    <w:rsid w:val="00AB0E31"/>
    <w:rsid w:val="00AB1294"/>
    <w:rsid w:val="00AB1A80"/>
    <w:rsid w:val="00AB2C4C"/>
    <w:rsid w:val="00AB5503"/>
    <w:rsid w:val="00AB5F84"/>
    <w:rsid w:val="00AB640F"/>
    <w:rsid w:val="00AB654E"/>
    <w:rsid w:val="00AB77C1"/>
    <w:rsid w:val="00AB782A"/>
    <w:rsid w:val="00AC0410"/>
    <w:rsid w:val="00AC1A3D"/>
    <w:rsid w:val="00AC1A59"/>
    <w:rsid w:val="00AC404D"/>
    <w:rsid w:val="00AC4419"/>
    <w:rsid w:val="00AC4910"/>
    <w:rsid w:val="00AC4B94"/>
    <w:rsid w:val="00AC4BFF"/>
    <w:rsid w:val="00AC5B4D"/>
    <w:rsid w:val="00AC5C8F"/>
    <w:rsid w:val="00AC67CF"/>
    <w:rsid w:val="00AC695A"/>
    <w:rsid w:val="00AC6B1A"/>
    <w:rsid w:val="00AC715C"/>
    <w:rsid w:val="00AC76F7"/>
    <w:rsid w:val="00AC77B2"/>
    <w:rsid w:val="00AD01AF"/>
    <w:rsid w:val="00AD0419"/>
    <w:rsid w:val="00AD074E"/>
    <w:rsid w:val="00AD0D9D"/>
    <w:rsid w:val="00AD0F0B"/>
    <w:rsid w:val="00AD1125"/>
    <w:rsid w:val="00AD147F"/>
    <w:rsid w:val="00AD15E8"/>
    <w:rsid w:val="00AD1712"/>
    <w:rsid w:val="00AD3484"/>
    <w:rsid w:val="00AD39A5"/>
    <w:rsid w:val="00AD3C15"/>
    <w:rsid w:val="00AD43DC"/>
    <w:rsid w:val="00AD5394"/>
    <w:rsid w:val="00AD710E"/>
    <w:rsid w:val="00AD748D"/>
    <w:rsid w:val="00AD7AC6"/>
    <w:rsid w:val="00AE0831"/>
    <w:rsid w:val="00AE1BDA"/>
    <w:rsid w:val="00AE2118"/>
    <w:rsid w:val="00AE221E"/>
    <w:rsid w:val="00AE2738"/>
    <w:rsid w:val="00AE3A56"/>
    <w:rsid w:val="00AE3BC6"/>
    <w:rsid w:val="00AE3DB0"/>
    <w:rsid w:val="00AE4F0E"/>
    <w:rsid w:val="00AE5505"/>
    <w:rsid w:val="00AE5A24"/>
    <w:rsid w:val="00AE5E3B"/>
    <w:rsid w:val="00AE5E6A"/>
    <w:rsid w:val="00AE61EF"/>
    <w:rsid w:val="00AE629F"/>
    <w:rsid w:val="00AE699C"/>
    <w:rsid w:val="00AE6B3B"/>
    <w:rsid w:val="00AE6CBD"/>
    <w:rsid w:val="00AE706C"/>
    <w:rsid w:val="00AF005B"/>
    <w:rsid w:val="00AF00C3"/>
    <w:rsid w:val="00AF0B3E"/>
    <w:rsid w:val="00AF14CF"/>
    <w:rsid w:val="00AF198E"/>
    <w:rsid w:val="00AF2744"/>
    <w:rsid w:val="00AF2D55"/>
    <w:rsid w:val="00AF40E0"/>
    <w:rsid w:val="00AF48D1"/>
    <w:rsid w:val="00AF4956"/>
    <w:rsid w:val="00AF4ABC"/>
    <w:rsid w:val="00AF4CEF"/>
    <w:rsid w:val="00AF6997"/>
    <w:rsid w:val="00AF6EE4"/>
    <w:rsid w:val="00B008CF"/>
    <w:rsid w:val="00B00E6D"/>
    <w:rsid w:val="00B01283"/>
    <w:rsid w:val="00B0195E"/>
    <w:rsid w:val="00B01DD3"/>
    <w:rsid w:val="00B01E90"/>
    <w:rsid w:val="00B03138"/>
    <w:rsid w:val="00B0452C"/>
    <w:rsid w:val="00B04911"/>
    <w:rsid w:val="00B055FD"/>
    <w:rsid w:val="00B067E2"/>
    <w:rsid w:val="00B0736E"/>
    <w:rsid w:val="00B0760F"/>
    <w:rsid w:val="00B1005A"/>
    <w:rsid w:val="00B109A5"/>
    <w:rsid w:val="00B10C27"/>
    <w:rsid w:val="00B11449"/>
    <w:rsid w:val="00B1177B"/>
    <w:rsid w:val="00B11F27"/>
    <w:rsid w:val="00B11FEE"/>
    <w:rsid w:val="00B12330"/>
    <w:rsid w:val="00B124F2"/>
    <w:rsid w:val="00B12C2D"/>
    <w:rsid w:val="00B13787"/>
    <w:rsid w:val="00B13D61"/>
    <w:rsid w:val="00B13EE4"/>
    <w:rsid w:val="00B1413F"/>
    <w:rsid w:val="00B143FE"/>
    <w:rsid w:val="00B14B35"/>
    <w:rsid w:val="00B14E1B"/>
    <w:rsid w:val="00B15F2E"/>
    <w:rsid w:val="00B172E9"/>
    <w:rsid w:val="00B17785"/>
    <w:rsid w:val="00B17CC0"/>
    <w:rsid w:val="00B20838"/>
    <w:rsid w:val="00B20964"/>
    <w:rsid w:val="00B20BA8"/>
    <w:rsid w:val="00B2154E"/>
    <w:rsid w:val="00B22177"/>
    <w:rsid w:val="00B24B02"/>
    <w:rsid w:val="00B25B5A"/>
    <w:rsid w:val="00B26ECE"/>
    <w:rsid w:val="00B27D48"/>
    <w:rsid w:val="00B27FD2"/>
    <w:rsid w:val="00B30904"/>
    <w:rsid w:val="00B32B6B"/>
    <w:rsid w:val="00B3459E"/>
    <w:rsid w:val="00B37679"/>
    <w:rsid w:val="00B3767D"/>
    <w:rsid w:val="00B406AE"/>
    <w:rsid w:val="00B40D69"/>
    <w:rsid w:val="00B40F6C"/>
    <w:rsid w:val="00B4158F"/>
    <w:rsid w:val="00B4292B"/>
    <w:rsid w:val="00B43DB1"/>
    <w:rsid w:val="00B4416A"/>
    <w:rsid w:val="00B445B6"/>
    <w:rsid w:val="00B4466E"/>
    <w:rsid w:val="00B447CA"/>
    <w:rsid w:val="00B44FCC"/>
    <w:rsid w:val="00B4556B"/>
    <w:rsid w:val="00B458A2"/>
    <w:rsid w:val="00B469CF"/>
    <w:rsid w:val="00B46BFB"/>
    <w:rsid w:val="00B4774B"/>
    <w:rsid w:val="00B500A5"/>
    <w:rsid w:val="00B513A2"/>
    <w:rsid w:val="00B5206B"/>
    <w:rsid w:val="00B528DF"/>
    <w:rsid w:val="00B54420"/>
    <w:rsid w:val="00B54880"/>
    <w:rsid w:val="00B55280"/>
    <w:rsid w:val="00B55854"/>
    <w:rsid w:val="00B55BD1"/>
    <w:rsid w:val="00B55BFC"/>
    <w:rsid w:val="00B55F17"/>
    <w:rsid w:val="00B5612C"/>
    <w:rsid w:val="00B568E7"/>
    <w:rsid w:val="00B56E38"/>
    <w:rsid w:val="00B56E7B"/>
    <w:rsid w:val="00B574CB"/>
    <w:rsid w:val="00B578E9"/>
    <w:rsid w:val="00B57A89"/>
    <w:rsid w:val="00B60506"/>
    <w:rsid w:val="00B60C6C"/>
    <w:rsid w:val="00B61435"/>
    <w:rsid w:val="00B62B1F"/>
    <w:rsid w:val="00B63488"/>
    <w:rsid w:val="00B63B63"/>
    <w:rsid w:val="00B63F17"/>
    <w:rsid w:val="00B6461C"/>
    <w:rsid w:val="00B65060"/>
    <w:rsid w:val="00B6677D"/>
    <w:rsid w:val="00B6785E"/>
    <w:rsid w:val="00B71BDE"/>
    <w:rsid w:val="00B727DC"/>
    <w:rsid w:val="00B72896"/>
    <w:rsid w:val="00B73213"/>
    <w:rsid w:val="00B734C0"/>
    <w:rsid w:val="00B7353F"/>
    <w:rsid w:val="00B7432B"/>
    <w:rsid w:val="00B74534"/>
    <w:rsid w:val="00B74661"/>
    <w:rsid w:val="00B751DA"/>
    <w:rsid w:val="00B7636D"/>
    <w:rsid w:val="00B8165B"/>
    <w:rsid w:val="00B816AD"/>
    <w:rsid w:val="00B81B7B"/>
    <w:rsid w:val="00B826CC"/>
    <w:rsid w:val="00B82A78"/>
    <w:rsid w:val="00B848E5"/>
    <w:rsid w:val="00B84B32"/>
    <w:rsid w:val="00B862D6"/>
    <w:rsid w:val="00B8654B"/>
    <w:rsid w:val="00B86C9D"/>
    <w:rsid w:val="00B870BA"/>
    <w:rsid w:val="00B8712C"/>
    <w:rsid w:val="00B878FF"/>
    <w:rsid w:val="00B87AE8"/>
    <w:rsid w:val="00B87CE6"/>
    <w:rsid w:val="00B87D3E"/>
    <w:rsid w:val="00B903A5"/>
    <w:rsid w:val="00B90D23"/>
    <w:rsid w:val="00B90F96"/>
    <w:rsid w:val="00B91161"/>
    <w:rsid w:val="00B916B8"/>
    <w:rsid w:val="00B9188F"/>
    <w:rsid w:val="00B91EA3"/>
    <w:rsid w:val="00B92872"/>
    <w:rsid w:val="00B92EB4"/>
    <w:rsid w:val="00B9492E"/>
    <w:rsid w:val="00B9533A"/>
    <w:rsid w:val="00B96876"/>
    <w:rsid w:val="00B97AF6"/>
    <w:rsid w:val="00BA1477"/>
    <w:rsid w:val="00BA2033"/>
    <w:rsid w:val="00BA387C"/>
    <w:rsid w:val="00BA3E67"/>
    <w:rsid w:val="00BA45A0"/>
    <w:rsid w:val="00BA45E2"/>
    <w:rsid w:val="00BA497A"/>
    <w:rsid w:val="00BA4B35"/>
    <w:rsid w:val="00BA73A2"/>
    <w:rsid w:val="00BB0935"/>
    <w:rsid w:val="00BB0A37"/>
    <w:rsid w:val="00BB0B09"/>
    <w:rsid w:val="00BB11CF"/>
    <w:rsid w:val="00BB14C6"/>
    <w:rsid w:val="00BB15B1"/>
    <w:rsid w:val="00BB1666"/>
    <w:rsid w:val="00BB2B8C"/>
    <w:rsid w:val="00BB36F9"/>
    <w:rsid w:val="00BB3780"/>
    <w:rsid w:val="00BB3934"/>
    <w:rsid w:val="00BB47F6"/>
    <w:rsid w:val="00BB4E06"/>
    <w:rsid w:val="00BB5337"/>
    <w:rsid w:val="00BB5FEB"/>
    <w:rsid w:val="00BB6F09"/>
    <w:rsid w:val="00BB75E5"/>
    <w:rsid w:val="00BB7997"/>
    <w:rsid w:val="00BC034E"/>
    <w:rsid w:val="00BC0443"/>
    <w:rsid w:val="00BC0490"/>
    <w:rsid w:val="00BC188B"/>
    <w:rsid w:val="00BC21C1"/>
    <w:rsid w:val="00BC2DFB"/>
    <w:rsid w:val="00BC380D"/>
    <w:rsid w:val="00BC390D"/>
    <w:rsid w:val="00BC3EC8"/>
    <w:rsid w:val="00BC5078"/>
    <w:rsid w:val="00BC67E7"/>
    <w:rsid w:val="00BC6D4D"/>
    <w:rsid w:val="00BD17E1"/>
    <w:rsid w:val="00BD22F8"/>
    <w:rsid w:val="00BD3139"/>
    <w:rsid w:val="00BD337A"/>
    <w:rsid w:val="00BD337F"/>
    <w:rsid w:val="00BD33DF"/>
    <w:rsid w:val="00BD3535"/>
    <w:rsid w:val="00BD3B35"/>
    <w:rsid w:val="00BD3C4A"/>
    <w:rsid w:val="00BD3E52"/>
    <w:rsid w:val="00BD3F37"/>
    <w:rsid w:val="00BD42BF"/>
    <w:rsid w:val="00BD44E7"/>
    <w:rsid w:val="00BD76BA"/>
    <w:rsid w:val="00BE10CD"/>
    <w:rsid w:val="00BE12E2"/>
    <w:rsid w:val="00BE130C"/>
    <w:rsid w:val="00BE1994"/>
    <w:rsid w:val="00BE2251"/>
    <w:rsid w:val="00BE2C15"/>
    <w:rsid w:val="00BE4F14"/>
    <w:rsid w:val="00BE5002"/>
    <w:rsid w:val="00BE51C0"/>
    <w:rsid w:val="00BE5968"/>
    <w:rsid w:val="00BE5E71"/>
    <w:rsid w:val="00BE5F67"/>
    <w:rsid w:val="00BE6FE3"/>
    <w:rsid w:val="00BE7275"/>
    <w:rsid w:val="00BE747F"/>
    <w:rsid w:val="00BF157D"/>
    <w:rsid w:val="00BF19AE"/>
    <w:rsid w:val="00BF2049"/>
    <w:rsid w:val="00BF2A5A"/>
    <w:rsid w:val="00BF2E88"/>
    <w:rsid w:val="00BF350E"/>
    <w:rsid w:val="00BF3C4E"/>
    <w:rsid w:val="00BF419D"/>
    <w:rsid w:val="00BF41E1"/>
    <w:rsid w:val="00BF444F"/>
    <w:rsid w:val="00BF454F"/>
    <w:rsid w:val="00BF45CD"/>
    <w:rsid w:val="00BF4C6C"/>
    <w:rsid w:val="00BF5B1C"/>
    <w:rsid w:val="00BF6102"/>
    <w:rsid w:val="00BF75D8"/>
    <w:rsid w:val="00C00510"/>
    <w:rsid w:val="00C00529"/>
    <w:rsid w:val="00C0058A"/>
    <w:rsid w:val="00C00957"/>
    <w:rsid w:val="00C01253"/>
    <w:rsid w:val="00C01414"/>
    <w:rsid w:val="00C01576"/>
    <w:rsid w:val="00C0188B"/>
    <w:rsid w:val="00C01997"/>
    <w:rsid w:val="00C021D5"/>
    <w:rsid w:val="00C029F1"/>
    <w:rsid w:val="00C02C32"/>
    <w:rsid w:val="00C02FBF"/>
    <w:rsid w:val="00C039FF"/>
    <w:rsid w:val="00C041DA"/>
    <w:rsid w:val="00C04C46"/>
    <w:rsid w:val="00C05B13"/>
    <w:rsid w:val="00C0619F"/>
    <w:rsid w:val="00C069E7"/>
    <w:rsid w:val="00C06A5C"/>
    <w:rsid w:val="00C06D08"/>
    <w:rsid w:val="00C06DE3"/>
    <w:rsid w:val="00C070AB"/>
    <w:rsid w:val="00C1029C"/>
    <w:rsid w:val="00C110EE"/>
    <w:rsid w:val="00C12663"/>
    <w:rsid w:val="00C130F1"/>
    <w:rsid w:val="00C13E88"/>
    <w:rsid w:val="00C14049"/>
    <w:rsid w:val="00C141B8"/>
    <w:rsid w:val="00C150A6"/>
    <w:rsid w:val="00C154AC"/>
    <w:rsid w:val="00C158CD"/>
    <w:rsid w:val="00C16246"/>
    <w:rsid w:val="00C162CB"/>
    <w:rsid w:val="00C16A75"/>
    <w:rsid w:val="00C16B2A"/>
    <w:rsid w:val="00C17BB0"/>
    <w:rsid w:val="00C2038F"/>
    <w:rsid w:val="00C204E0"/>
    <w:rsid w:val="00C2059B"/>
    <w:rsid w:val="00C21056"/>
    <w:rsid w:val="00C214D2"/>
    <w:rsid w:val="00C21E71"/>
    <w:rsid w:val="00C22142"/>
    <w:rsid w:val="00C229A0"/>
    <w:rsid w:val="00C22CDC"/>
    <w:rsid w:val="00C24245"/>
    <w:rsid w:val="00C24A44"/>
    <w:rsid w:val="00C24A7D"/>
    <w:rsid w:val="00C253F2"/>
    <w:rsid w:val="00C25669"/>
    <w:rsid w:val="00C26F0D"/>
    <w:rsid w:val="00C27179"/>
    <w:rsid w:val="00C30ED8"/>
    <w:rsid w:val="00C311E2"/>
    <w:rsid w:val="00C314ED"/>
    <w:rsid w:val="00C31788"/>
    <w:rsid w:val="00C34889"/>
    <w:rsid w:val="00C34BA9"/>
    <w:rsid w:val="00C35850"/>
    <w:rsid w:val="00C35FB0"/>
    <w:rsid w:val="00C362D5"/>
    <w:rsid w:val="00C3650E"/>
    <w:rsid w:val="00C37044"/>
    <w:rsid w:val="00C37AA7"/>
    <w:rsid w:val="00C40CA5"/>
    <w:rsid w:val="00C40D38"/>
    <w:rsid w:val="00C41071"/>
    <w:rsid w:val="00C417FB"/>
    <w:rsid w:val="00C418AF"/>
    <w:rsid w:val="00C42552"/>
    <w:rsid w:val="00C426DF"/>
    <w:rsid w:val="00C431F0"/>
    <w:rsid w:val="00C4420F"/>
    <w:rsid w:val="00C444F3"/>
    <w:rsid w:val="00C44582"/>
    <w:rsid w:val="00C4504B"/>
    <w:rsid w:val="00C463EC"/>
    <w:rsid w:val="00C46471"/>
    <w:rsid w:val="00C46E20"/>
    <w:rsid w:val="00C475C2"/>
    <w:rsid w:val="00C47686"/>
    <w:rsid w:val="00C50AD0"/>
    <w:rsid w:val="00C50FE0"/>
    <w:rsid w:val="00C51189"/>
    <w:rsid w:val="00C513C8"/>
    <w:rsid w:val="00C51C55"/>
    <w:rsid w:val="00C527F9"/>
    <w:rsid w:val="00C528BA"/>
    <w:rsid w:val="00C52B4F"/>
    <w:rsid w:val="00C530B8"/>
    <w:rsid w:val="00C532FA"/>
    <w:rsid w:val="00C5432A"/>
    <w:rsid w:val="00C5443D"/>
    <w:rsid w:val="00C54AE9"/>
    <w:rsid w:val="00C56BED"/>
    <w:rsid w:val="00C56FD4"/>
    <w:rsid w:val="00C57A98"/>
    <w:rsid w:val="00C602D4"/>
    <w:rsid w:val="00C6080C"/>
    <w:rsid w:val="00C60DE2"/>
    <w:rsid w:val="00C60E42"/>
    <w:rsid w:val="00C62705"/>
    <w:rsid w:val="00C636D3"/>
    <w:rsid w:val="00C6412B"/>
    <w:rsid w:val="00C64168"/>
    <w:rsid w:val="00C647E5"/>
    <w:rsid w:val="00C6625C"/>
    <w:rsid w:val="00C66C27"/>
    <w:rsid w:val="00C6787C"/>
    <w:rsid w:val="00C67C5B"/>
    <w:rsid w:val="00C70291"/>
    <w:rsid w:val="00C70599"/>
    <w:rsid w:val="00C705E4"/>
    <w:rsid w:val="00C71A9B"/>
    <w:rsid w:val="00C72791"/>
    <w:rsid w:val="00C72A1D"/>
    <w:rsid w:val="00C73759"/>
    <w:rsid w:val="00C73DBF"/>
    <w:rsid w:val="00C74B62"/>
    <w:rsid w:val="00C761A0"/>
    <w:rsid w:val="00C765FD"/>
    <w:rsid w:val="00C77CA0"/>
    <w:rsid w:val="00C80AB5"/>
    <w:rsid w:val="00C80FEC"/>
    <w:rsid w:val="00C82E08"/>
    <w:rsid w:val="00C84406"/>
    <w:rsid w:val="00C8474B"/>
    <w:rsid w:val="00C84C07"/>
    <w:rsid w:val="00C8684E"/>
    <w:rsid w:val="00C8702F"/>
    <w:rsid w:val="00C87F01"/>
    <w:rsid w:val="00C90030"/>
    <w:rsid w:val="00C90DF3"/>
    <w:rsid w:val="00C90FD6"/>
    <w:rsid w:val="00C911F5"/>
    <w:rsid w:val="00C9177E"/>
    <w:rsid w:val="00C91EFA"/>
    <w:rsid w:val="00C93C27"/>
    <w:rsid w:val="00C949AC"/>
    <w:rsid w:val="00C95E24"/>
    <w:rsid w:val="00C95FB3"/>
    <w:rsid w:val="00C96BEE"/>
    <w:rsid w:val="00C97261"/>
    <w:rsid w:val="00CA020A"/>
    <w:rsid w:val="00CA1471"/>
    <w:rsid w:val="00CA1C30"/>
    <w:rsid w:val="00CA2149"/>
    <w:rsid w:val="00CA2330"/>
    <w:rsid w:val="00CA3E53"/>
    <w:rsid w:val="00CA3EF5"/>
    <w:rsid w:val="00CA437D"/>
    <w:rsid w:val="00CA44A9"/>
    <w:rsid w:val="00CA4A01"/>
    <w:rsid w:val="00CA5315"/>
    <w:rsid w:val="00CA5D99"/>
    <w:rsid w:val="00CA6497"/>
    <w:rsid w:val="00CA6589"/>
    <w:rsid w:val="00CA65CC"/>
    <w:rsid w:val="00CA7564"/>
    <w:rsid w:val="00CB0050"/>
    <w:rsid w:val="00CB0AC4"/>
    <w:rsid w:val="00CB0BE5"/>
    <w:rsid w:val="00CB0D0F"/>
    <w:rsid w:val="00CB142D"/>
    <w:rsid w:val="00CB25FA"/>
    <w:rsid w:val="00CB2E6D"/>
    <w:rsid w:val="00CB329A"/>
    <w:rsid w:val="00CB3DD5"/>
    <w:rsid w:val="00CB463C"/>
    <w:rsid w:val="00CB4BD4"/>
    <w:rsid w:val="00CB5436"/>
    <w:rsid w:val="00CB6A5E"/>
    <w:rsid w:val="00CC03D0"/>
    <w:rsid w:val="00CC1131"/>
    <w:rsid w:val="00CC1616"/>
    <w:rsid w:val="00CC1E76"/>
    <w:rsid w:val="00CC23C4"/>
    <w:rsid w:val="00CC2612"/>
    <w:rsid w:val="00CC2CAD"/>
    <w:rsid w:val="00CC2D09"/>
    <w:rsid w:val="00CC2DEA"/>
    <w:rsid w:val="00CC351F"/>
    <w:rsid w:val="00CC440F"/>
    <w:rsid w:val="00CC46BB"/>
    <w:rsid w:val="00CC49D6"/>
    <w:rsid w:val="00CC4EC6"/>
    <w:rsid w:val="00CC5521"/>
    <w:rsid w:val="00CC6E60"/>
    <w:rsid w:val="00CC6F5F"/>
    <w:rsid w:val="00CC73B6"/>
    <w:rsid w:val="00CC73FC"/>
    <w:rsid w:val="00CC7C43"/>
    <w:rsid w:val="00CD03BD"/>
    <w:rsid w:val="00CD0908"/>
    <w:rsid w:val="00CD0A0B"/>
    <w:rsid w:val="00CD0AD7"/>
    <w:rsid w:val="00CD16A7"/>
    <w:rsid w:val="00CD2004"/>
    <w:rsid w:val="00CD2419"/>
    <w:rsid w:val="00CD2C1F"/>
    <w:rsid w:val="00CD588F"/>
    <w:rsid w:val="00CD5FA0"/>
    <w:rsid w:val="00CD65C0"/>
    <w:rsid w:val="00CD6D6E"/>
    <w:rsid w:val="00CE05AC"/>
    <w:rsid w:val="00CE2009"/>
    <w:rsid w:val="00CE5097"/>
    <w:rsid w:val="00CE599D"/>
    <w:rsid w:val="00CE6FA8"/>
    <w:rsid w:val="00CE73E9"/>
    <w:rsid w:val="00CF0A6A"/>
    <w:rsid w:val="00CF2B7C"/>
    <w:rsid w:val="00CF2D63"/>
    <w:rsid w:val="00CF2FFA"/>
    <w:rsid w:val="00CF3166"/>
    <w:rsid w:val="00CF336F"/>
    <w:rsid w:val="00CF42B9"/>
    <w:rsid w:val="00CF4455"/>
    <w:rsid w:val="00CF46F3"/>
    <w:rsid w:val="00CF7043"/>
    <w:rsid w:val="00CF7055"/>
    <w:rsid w:val="00D00FA9"/>
    <w:rsid w:val="00D0218A"/>
    <w:rsid w:val="00D02A79"/>
    <w:rsid w:val="00D030DC"/>
    <w:rsid w:val="00D03D77"/>
    <w:rsid w:val="00D046E1"/>
    <w:rsid w:val="00D04961"/>
    <w:rsid w:val="00D054DC"/>
    <w:rsid w:val="00D05715"/>
    <w:rsid w:val="00D0575A"/>
    <w:rsid w:val="00D05AF9"/>
    <w:rsid w:val="00D05D13"/>
    <w:rsid w:val="00D066C6"/>
    <w:rsid w:val="00D06A2F"/>
    <w:rsid w:val="00D0724F"/>
    <w:rsid w:val="00D07EFC"/>
    <w:rsid w:val="00D134AC"/>
    <w:rsid w:val="00D1387D"/>
    <w:rsid w:val="00D152FF"/>
    <w:rsid w:val="00D162EB"/>
    <w:rsid w:val="00D17222"/>
    <w:rsid w:val="00D173D5"/>
    <w:rsid w:val="00D20B53"/>
    <w:rsid w:val="00D20F9A"/>
    <w:rsid w:val="00D22560"/>
    <w:rsid w:val="00D23075"/>
    <w:rsid w:val="00D23125"/>
    <w:rsid w:val="00D234B5"/>
    <w:rsid w:val="00D24263"/>
    <w:rsid w:val="00D242EC"/>
    <w:rsid w:val="00D243FE"/>
    <w:rsid w:val="00D24D39"/>
    <w:rsid w:val="00D250E3"/>
    <w:rsid w:val="00D260C5"/>
    <w:rsid w:val="00D260E9"/>
    <w:rsid w:val="00D26D5F"/>
    <w:rsid w:val="00D3017C"/>
    <w:rsid w:val="00D30D87"/>
    <w:rsid w:val="00D315BF"/>
    <w:rsid w:val="00D3171C"/>
    <w:rsid w:val="00D326DA"/>
    <w:rsid w:val="00D32B8B"/>
    <w:rsid w:val="00D32E66"/>
    <w:rsid w:val="00D32F71"/>
    <w:rsid w:val="00D33AB4"/>
    <w:rsid w:val="00D343CB"/>
    <w:rsid w:val="00D34F51"/>
    <w:rsid w:val="00D356C2"/>
    <w:rsid w:val="00D35C68"/>
    <w:rsid w:val="00D35E37"/>
    <w:rsid w:val="00D35E7D"/>
    <w:rsid w:val="00D3609A"/>
    <w:rsid w:val="00D36408"/>
    <w:rsid w:val="00D37E6E"/>
    <w:rsid w:val="00D412EE"/>
    <w:rsid w:val="00D41D2F"/>
    <w:rsid w:val="00D43A7A"/>
    <w:rsid w:val="00D43BB6"/>
    <w:rsid w:val="00D43CED"/>
    <w:rsid w:val="00D43DB3"/>
    <w:rsid w:val="00D44058"/>
    <w:rsid w:val="00D44B36"/>
    <w:rsid w:val="00D45B03"/>
    <w:rsid w:val="00D467A6"/>
    <w:rsid w:val="00D477BE"/>
    <w:rsid w:val="00D50030"/>
    <w:rsid w:val="00D50A0F"/>
    <w:rsid w:val="00D50AA1"/>
    <w:rsid w:val="00D51DF0"/>
    <w:rsid w:val="00D52106"/>
    <w:rsid w:val="00D5281C"/>
    <w:rsid w:val="00D52BE4"/>
    <w:rsid w:val="00D52F99"/>
    <w:rsid w:val="00D536F5"/>
    <w:rsid w:val="00D537B8"/>
    <w:rsid w:val="00D53F97"/>
    <w:rsid w:val="00D54CE2"/>
    <w:rsid w:val="00D55134"/>
    <w:rsid w:val="00D55D46"/>
    <w:rsid w:val="00D56427"/>
    <w:rsid w:val="00D56E22"/>
    <w:rsid w:val="00D57D49"/>
    <w:rsid w:val="00D600C1"/>
    <w:rsid w:val="00D60ABE"/>
    <w:rsid w:val="00D61474"/>
    <w:rsid w:val="00D61AF4"/>
    <w:rsid w:val="00D6236B"/>
    <w:rsid w:val="00D6414B"/>
    <w:rsid w:val="00D644EA"/>
    <w:rsid w:val="00D658FC"/>
    <w:rsid w:val="00D66418"/>
    <w:rsid w:val="00D667AF"/>
    <w:rsid w:val="00D66F00"/>
    <w:rsid w:val="00D6708A"/>
    <w:rsid w:val="00D67E26"/>
    <w:rsid w:val="00D70595"/>
    <w:rsid w:val="00D705CA"/>
    <w:rsid w:val="00D7069A"/>
    <w:rsid w:val="00D7079F"/>
    <w:rsid w:val="00D72B9E"/>
    <w:rsid w:val="00D73349"/>
    <w:rsid w:val="00D74B27"/>
    <w:rsid w:val="00D77291"/>
    <w:rsid w:val="00D772ED"/>
    <w:rsid w:val="00D7753C"/>
    <w:rsid w:val="00D777EB"/>
    <w:rsid w:val="00D801E2"/>
    <w:rsid w:val="00D806CA"/>
    <w:rsid w:val="00D8082C"/>
    <w:rsid w:val="00D80BEF"/>
    <w:rsid w:val="00D81035"/>
    <w:rsid w:val="00D8139D"/>
    <w:rsid w:val="00D81636"/>
    <w:rsid w:val="00D818BC"/>
    <w:rsid w:val="00D81ACC"/>
    <w:rsid w:val="00D82093"/>
    <w:rsid w:val="00D820EF"/>
    <w:rsid w:val="00D83950"/>
    <w:rsid w:val="00D83BFA"/>
    <w:rsid w:val="00D85B04"/>
    <w:rsid w:val="00D864AD"/>
    <w:rsid w:val="00D86525"/>
    <w:rsid w:val="00D8663D"/>
    <w:rsid w:val="00D86968"/>
    <w:rsid w:val="00D86A4E"/>
    <w:rsid w:val="00D87194"/>
    <w:rsid w:val="00D87F40"/>
    <w:rsid w:val="00D90793"/>
    <w:rsid w:val="00D908A7"/>
    <w:rsid w:val="00D9134C"/>
    <w:rsid w:val="00D9141A"/>
    <w:rsid w:val="00D91CF1"/>
    <w:rsid w:val="00D91ED3"/>
    <w:rsid w:val="00D9287C"/>
    <w:rsid w:val="00D92DA5"/>
    <w:rsid w:val="00D93791"/>
    <w:rsid w:val="00D938BD"/>
    <w:rsid w:val="00D94C06"/>
    <w:rsid w:val="00D94D88"/>
    <w:rsid w:val="00D95AFB"/>
    <w:rsid w:val="00D95C3C"/>
    <w:rsid w:val="00D95C47"/>
    <w:rsid w:val="00D96061"/>
    <w:rsid w:val="00D9670A"/>
    <w:rsid w:val="00D9699C"/>
    <w:rsid w:val="00DA0211"/>
    <w:rsid w:val="00DA0B43"/>
    <w:rsid w:val="00DA133C"/>
    <w:rsid w:val="00DA155D"/>
    <w:rsid w:val="00DA1CD3"/>
    <w:rsid w:val="00DA1EA5"/>
    <w:rsid w:val="00DA3307"/>
    <w:rsid w:val="00DA4EC0"/>
    <w:rsid w:val="00DA58AA"/>
    <w:rsid w:val="00DA5CF3"/>
    <w:rsid w:val="00DA6A6F"/>
    <w:rsid w:val="00DA74E8"/>
    <w:rsid w:val="00DB100E"/>
    <w:rsid w:val="00DB240B"/>
    <w:rsid w:val="00DB2A28"/>
    <w:rsid w:val="00DB351B"/>
    <w:rsid w:val="00DB3713"/>
    <w:rsid w:val="00DB384B"/>
    <w:rsid w:val="00DB5A36"/>
    <w:rsid w:val="00DB5E5E"/>
    <w:rsid w:val="00DB69F2"/>
    <w:rsid w:val="00DC0839"/>
    <w:rsid w:val="00DC10A1"/>
    <w:rsid w:val="00DC1561"/>
    <w:rsid w:val="00DC3D86"/>
    <w:rsid w:val="00DC4321"/>
    <w:rsid w:val="00DC4998"/>
    <w:rsid w:val="00DC4C7B"/>
    <w:rsid w:val="00DC4D8F"/>
    <w:rsid w:val="00DC4FD6"/>
    <w:rsid w:val="00DC5B2F"/>
    <w:rsid w:val="00DC5DDF"/>
    <w:rsid w:val="00DC661E"/>
    <w:rsid w:val="00DC681F"/>
    <w:rsid w:val="00DC7774"/>
    <w:rsid w:val="00DC7869"/>
    <w:rsid w:val="00DD0785"/>
    <w:rsid w:val="00DD15E7"/>
    <w:rsid w:val="00DD19D0"/>
    <w:rsid w:val="00DD1C9A"/>
    <w:rsid w:val="00DD328F"/>
    <w:rsid w:val="00DD3731"/>
    <w:rsid w:val="00DD4C45"/>
    <w:rsid w:val="00DD6916"/>
    <w:rsid w:val="00DD71A4"/>
    <w:rsid w:val="00DD730F"/>
    <w:rsid w:val="00DD7BB6"/>
    <w:rsid w:val="00DE07C9"/>
    <w:rsid w:val="00DE0B94"/>
    <w:rsid w:val="00DE0D51"/>
    <w:rsid w:val="00DE14B7"/>
    <w:rsid w:val="00DE1EBA"/>
    <w:rsid w:val="00DE29A5"/>
    <w:rsid w:val="00DE4111"/>
    <w:rsid w:val="00DE541F"/>
    <w:rsid w:val="00DE5784"/>
    <w:rsid w:val="00DE5EC8"/>
    <w:rsid w:val="00DE607E"/>
    <w:rsid w:val="00DE65CE"/>
    <w:rsid w:val="00DE6F47"/>
    <w:rsid w:val="00DE7065"/>
    <w:rsid w:val="00DE775A"/>
    <w:rsid w:val="00DE7931"/>
    <w:rsid w:val="00DE7ACA"/>
    <w:rsid w:val="00DF03F7"/>
    <w:rsid w:val="00DF0410"/>
    <w:rsid w:val="00DF0487"/>
    <w:rsid w:val="00DF16F7"/>
    <w:rsid w:val="00DF2327"/>
    <w:rsid w:val="00DF23A9"/>
    <w:rsid w:val="00DF37BB"/>
    <w:rsid w:val="00DF3F3B"/>
    <w:rsid w:val="00DF455A"/>
    <w:rsid w:val="00DF4A0B"/>
    <w:rsid w:val="00DF53DD"/>
    <w:rsid w:val="00DF5F79"/>
    <w:rsid w:val="00DF6168"/>
    <w:rsid w:val="00DF6AA0"/>
    <w:rsid w:val="00DF6AE6"/>
    <w:rsid w:val="00DF7599"/>
    <w:rsid w:val="00E0004E"/>
    <w:rsid w:val="00E00D99"/>
    <w:rsid w:val="00E00DF6"/>
    <w:rsid w:val="00E017C9"/>
    <w:rsid w:val="00E0291D"/>
    <w:rsid w:val="00E03F9F"/>
    <w:rsid w:val="00E06807"/>
    <w:rsid w:val="00E10298"/>
    <w:rsid w:val="00E10618"/>
    <w:rsid w:val="00E10634"/>
    <w:rsid w:val="00E10693"/>
    <w:rsid w:val="00E13D57"/>
    <w:rsid w:val="00E1421D"/>
    <w:rsid w:val="00E146F5"/>
    <w:rsid w:val="00E14945"/>
    <w:rsid w:val="00E14CEA"/>
    <w:rsid w:val="00E1572A"/>
    <w:rsid w:val="00E15FAC"/>
    <w:rsid w:val="00E16118"/>
    <w:rsid w:val="00E16779"/>
    <w:rsid w:val="00E16B98"/>
    <w:rsid w:val="00E177F0"/>
    <w:rsid w:val="00E17D77"/>
    <w:rsid w:val="00E21CF4"/>
    <w:rsid w:val="00E221F8"/>
    <w:rsid w:val="00E223D4"/>
    <w:rsid w:val="00E224DE"/>
    <w:rsid w:val="00E22C5E"/>
    <w:rsid w:val="00E22EB3"/>
    <w:rsid w:val="00E23CFC"/>
    <w:rsid w:val="00E23D0F"/>
    <w:rsid w:val="00E24ADF"/>
    <w:rsid w:val="00E24EE1"/>
    <w:rsid w:val="00E2607B"/>
    <w:rsid w:val="00E26C93"/>
    <w:rsid w:val="00E26DAD"/>
    <w:rsid w:val="00E26F07"/>
    <w:rsid w:val="00E27039"/>
    <w:rsid w:val="00E27567"/>
    <w:rsid w:val="00E3114F"/>
    <w:rsid w:val="00E31B6F"/>
    <w:rsid w:val="00E31E5C"/>
    <w:rsid w:val="00E32BAE"/>
    <w:rsid w:val="00E33AA6"/>
    <w:rsid w:val="00E34642"/>
    <w:rsid w:val="00E365DA"/>
    <w:rsid w:val="00E36B0E"/>
    <w:rsid w:val="00E400AA"/>
    <w:rsid w:val="00E406F0"/>
    <w:rsid w:val="00E406F1"/>
    <w:rsid w:val="00E40E70"/>
    <w:rsid w:val="00E414B4"/>
    <w:rsid w:val="00E41513"/>
    <w:rsid w:val="00E423DC"/>
    <w:rsid w:val="00E42603"/>
    <w:rsid w:val="00E42B88"/>
    <w:rsid w:val="00E4315B"/>
    <w:rsid w:val="00E438DB"/>
    <w:rsid w:val="00E43BEB"/>
    <w:rsid w:val="00E44A65"/>
    <w:rsid w:val="00E44F0F"/>
    <w:rsid w:val="00E45432"/>
    <w:rsid w:val="00E45EA6"/>
    <w:rsid w:val="00E46132"/>
    <w:rsid w:val="00E466D6"/>
    <w:rsid w:val="00E468E5"/>
    <w:rsid w:val="00E46BA5"/>
    <w:rsid w:val="00E472A6"/>
    <w:rsid w:val="00E47B43"/>
    <w:rsid w:val="00E50233"/>
    <w:rsid w:val="00E52B2A"/>
    <w:rsid w:val="00E5330C"/>
    <w:rsid w:val="00E54D17"/>
    <w:rsid w:val="00E5553D"/>
    <w:rsid w:val="00E55CE2"/>
    <w:rsid w:val="00E5601B"/>
    <w:rsid w:val="00E568C8"/>
    <w:rsid w:val="00E56FCD"/>
    <w:rsid w:val="00E57590"/>
    <w:rsid w:val="00E614CD"/>
    <w:rsid w:val="00E616BF"/>
    <w:rsid w:val="00E61C03"/>
    <w:rsid w:val="00E6225D"/>
    <w:rsid w:val="00E6270A"/>
    <w:rsid w:val="00E631B9"/>
    <w:rsid w:val="00E63814"/>
    <w:rsid w:val="00E64FA9"/>
    <w:rsid w:val="00E66F42"/>
    <w:rsid w:val="00E67DB4"/>
    <w:rsid w:val="00E67E2A"/>
    <w:rsid w:val="00E7092F"/>
    <w:rsid w:val="00E70D96"/>
    <w:rsid w:val="00E71888"/>
    <w:rsid w:val="00E725AF"/>
    <w:rsid w:val="00E72691"/>
    <w:rsid w:val="00E74612"/>
    <w:rsid w:val="00E7566E"/>
    <w:rsid w:val="00E757BA"/>
    <w:rsid w:val="00E75F12"/>
    <w:rsid w:val="00E7772A"/>
    <w:rsid w:val="00E80FD2"/>
    <w:rsid w:val="00E81010"/>
    <w:rsid w:val="00E8285C"/>
    <w:rsid w:val="00E82928"/>
    <w:rsid w:val="00E82A43"/>
    <w:rsid w:val="00E82B6B"/>
    <w:rsid w:val="00E84177"/>
    <w:rsid w:val="00E84531"/>
    <w:rsid w:val="00E84745"/>
    <w:rsid w:val="00E85767"/>
    <w:rsid w:val="00E86A65"/>
    <w:rsid w:val="00E86D68"/>
    <w:rsid w:val="00E9008C"/>
    <w:rsid w:val="00E900FF"/>
    <w:rsid w:val="00E907E1"/>
    <w:rsid w:val="00E91D55"/>
    <w:rsid w:val="00E920DF"/>
    <w:rsid w:val="00E920E7"/>
    <w:rsid w:val="00E92E4D"/>
    <w:rsid w:val="00E92F4C"/>
    <w:rsid w:val="00E93D0A"/>
    <w:rsid w:val="00E94FC6"/>
    <w:rsid w:val="00E95046"/>
    <w:rsid w:val="00E9590A"/>
    <w:rsid w:val="00E95E1E"/>
    <w:rsid w:val="00E96399"/>
    <w:rsid w:val="00E9663A"/>
    <w:rsid w:val="00E979E2"/>
    <w:rsid w:val="00EA19BF"/>
    <w:rsid w:val="00EA1EFB"/>
    <w:rsid w:val="00EA2330"/>
    <w:rsid w:val="00EA28DB"/>
    <w:rsid w:val="00EA2D60"/>
    <w:rsid w:val="00EA33E6"/>
    <w:rsid w:val="00EA45AD"/>
    <w:rsid w:val="00EA4760"/>
    <w:rsid w:val="00EA534C"/>
    <w:rsid w:val="00EA5557"/>
    <w:rsid w:val="00EA74A1"/>
    <w:rsid w:val="00EA775B"/>
    <w:rsid w:val="00EB1236"/>
    <w:rsid w:val="00EB148E"/>
    <w:rsid w:val="00EB1992"/>
    <w:rsid w:val="00EB2CC1"/>
    <w:rsid w:val="00EB338E"/>
    <w:rsid w:val="00EB33CC"/>
    <w:rsid w:val="00EB3E87"/>
    <w:rsid w:val="00EB439A"/>
    <w:rsid w:val="00EB5326"/>
    <w:rsid w:val="00EB5753"/>
    <w:rsid w:val="00EB5EFE"/>
    <w:rsid w:val="00EB6328"/>
    <w:rsid w:val="00EB6DEE"/>
    <w:rsid w:val="00EB748E"/>
    <w:rsid w:val="00EB76DD"/>
    <w:rsid w:val="00EC0794"/>
    <w:rsid w:val="00EC11A1"/>
    <w:rsid w:val="00EC11CA"/>
    <w:rsid w:val="00EC1A68"/>
    <w:rsid w:val="00EC1D6A"/>
    <w:rsid w:val="00EC1DBE"/>
    <w:rsid w:val="00EC1E25"/>
    <w:rsid w:val="00EC27AA"/>
    <w:rsid w:val="00EC3D0E"/>
    <w:rsid w:val="00EC4648"/>
    <w:rsid w:val="00EC48AF"/>
    <w:rsid w:val="00EC5842"/>
    <w:rsid w:val="00EC7F07"/>
    <w:rsid w:val="00ED03B4"/>
    <w:rsid w:val="00ED05A0"/>
    <w:rsid w:val="00ED1B2E"/>
    <w:rsid w:val="00ED2A39"/>
    <w:rsid w:val="00ED2BE3"/>
    <w:rsid w:val="00ED2DFB"/>
    <w:rsid w:val="00ED3123"/>
    <w:rsid w:val="00ED3396"/>
    <w:rsid w:val="00ED3787"/>
    <w:rsid w:val="00ED3A89"/>
    <w:rsid w:val="00ED3E43"/>
    <w:rsid w:val="00ED4810"/>
    <w:rsid w:val="00ED4946"/>
    <w:rsid w:val="00ED5CFF"/>
    <w:rsid w:val="00ED6232"/>
    <w:rsid w:val="00ED65AC"/>
    <w:rsid w:val="00ED6CCB"/>
    <w:rsid w:val="00ED6DD1"/>
    <w:rsid w:val="00EE0354"/>
    <w:rsid w:val="00EE0827"/>
    <w:rsid w:val="00EE13A3"/>
    <w:rsid w:val="00EE1430"/>
    <w:rsid w:val="00EE2CAF"/>
    <w:rsid w:val="00EE3F07"/>
    <w:rsid w:val="00EE45FE"/>
    <w:rsid w:val="00EE487C"/>
    <w:rsid w:val="00EE4BD0"/>
    <w:rsid w:val="00EE4C70"/>
    <w:rsid w:val="00EE50AA"/>
    <w:rsid w:val="00EE5E08"/>
    <w:rsid w:val="00EE7809"/>
    <w:rsid w:val="00EE7C0A"/>
    <w:rsid w:val="00EE7FC3"/>
    <w:rsid w:val="00EF09D9"/>
    <w:rsid w:val="00EF33AB"/>
    <w:rsid w:val="00EF4532"/>
    <w:rsid w:val="00EF5405"/>
    <w:rsid w:val="00EF5515"/>
    <w:rsid w:val="00EF645E"/>
    <w:rsid w:val="00EF6726"/>
    <w:rsid w:val="00EF71AD"/>
    <w:rsid w:val="00F00417"/>
    <w:rsid w:val="00F015B9"/>
    <w:rsid w:val="00F017B6"/>
    <w:rsid w:val="00F01B63"/>
    <w:rsid w:val="00F02C9F"/>
    <w:rsid w:val="00F02F4A"/>
    <w:rsid w:val="00F047F1"/>
    <w:rsid w:val="00F06E07"/>
    <w:rsid w:val="00F073BD"/>
    <w:rsid w:val="00F11923"/>
    <w:rsid w:val="00F11F26"/>
    <w:rsid w:val="00F12F2D"/>
    <w:rsid w:val="00F134F9"/>
    <w:rsid w:val="00F1387C"/>
    <w:rsid w:val="00F138A6"/>
    <w:rsid w:val="00F139CB"/>
    <w:rsid w:val="00F14923"/>
    <w:rsid w:val="00F1519B"/>
    <w:rsid w:val="00F15C77"/>
    <w:rsid w:val="00F16228"/>
    <w:rsid w:val="00F164E4"/>
    <w:rsid w:val="00F16683"/>
    <w:rsid w:val="00F170E3"/>
    <w:rsid w:val="00F17C74"/>
    <w:rsid w:val="00F2001A"/>
    <w:rsid w:val="00F20087"/>
    <w:rsid w:val="00F2016E"/>
    <w:rsid w:val="00F2241A"/>
    <w:rsid w:val="00F228C4"/>
    <w:rsid w:val="00F233DD"/>
    <w:rsid w:val="00F234EC"/>
    <w:rsid w:val="00F23775"/>
    <w:rsid w:val="00F23958"/>
    <w:rsid w:val="00F25192"/>
    <w:rsid w:val="00F2543D"/>
    <w:rsid w:val="00F25805"/>
    <w:rsid w:val="00F25E5F"/>
    <w:rsid w:val="00F265DE"/>
    <w:rsid w:val="00F272A4"/>
    <w:rsid w:val="00F31A31"/>
    <w:rsid w:val="00F31CB0"/>
    <w:rsid w:val="00F31DBE"/>
    <w:rsid w:val="00F327AF"/>
    <w:rsid w:val="00F32ABE"/>
    <w:rsid w:val="00F32BD7"/>
    <w:rsid w:val="00F34578"/>
    <w:rsid w:val="00F3470D"/>
    <w:rsid w:val="00F351D8"/>
    <w:rsid w:val="00F35B1E"/>
    <w:rsid w:val="00F3614A"/>
    <w:rsid w:val="00F36CD2"/>
    <w:rsid w:val="00F37CCC"/>
    <w:rsid w:val="00F40450"/>
    <w:rsid w:val="00F41944"/>
    <w:rsid w:val="00F4234E"/>
    <w:rsid w:val="00F4248E"/>
    <w:rsid w:val="00F42DC7"/>
    <w:rsid w:val="00F43073"/>
    <w:rsid w:val="00F439D7"/>
    <w:rsid w:val="00F43ADE"/>
    <w:rsid w:val="00F43EC8"/>
    <w:rsid w:val="00F43F09"/>
    <w:rsid w:val="00F43FED"/>
    <w:rsid w:val="00F4477D"/>
    <w:rsid w:val="00F44914"/>
    <w:rsid w:val="00F4508A"/>
    <w:rsid w:val="00F45ADF"/>
    <w:rsid w:val="00F45CEA"/>
    <w:rsid w:val="00F45F7F"/>
    <w:rsid w:val="00F46317"/>
    <w:rsid w:val="00F4656C"/>
    <w:rsid w:val="00F469C0"/>
    <w:rsid w:val="00F46BDF"/>
    <w:rsid w:val="00F473D9"/>
    <w:rsid w:val="00F47AD5"/>
    <w:rsid w:val="00F50791"/>
    <w:rsid w:val="00F50A4D"/>
    <w:rsid w:val="00F50E21"/>
    <w:rsid w:val="00F51196"/>
    <w:rsid w:val="00F541DC"/>
    <w:rsid w:val="00F54387"/>
    <w:rsid w:val="00F54417"/>
    <w:rsid w:val="00F549C3"/>
    <w:rsid w:val="00F54E38"/>
    <w:rsid w:val="00F55872"/>
    <w:rsid w:val="00F5648C"/>
    <w:rsid w:val="00F56CF8"/>
    <w:rsid w:val="00F60791"/>
    <w:rsid w:val="00F6079D"/>
    <w:rsid w:val="00F60BAA"/>
    <w:rsid w:val="00F61A9E"/>
    <w:rsid w:val="00F6238B"/>
    <w:rsid w:val="00F62A4B"/>
    <w:rsid w:val="00F64390"/>
    <w:rsid w:val="00F6454E"/>
    <w:rsid w:val="00F64E73"/>
    <w:rsid w:val="00F655F8"/>
    <w:rsid w:val="00F660BD"/>
    <w:rsid w:val="00F66D0F"/>
    <w:rsid w:val="00F67375"/>
    <w:rsid w:val="00F675AD"/>
    <w:rsid w:val="00F713DB"/>
    <w:rsid w:val="00F717C5"/>
    <w:rsid w:val="00F718FE"/>
    <w:rsid w:val="00F71A2D"/>
    <w:rsid w:val="00F724ED"/>
    <w:rsid w:val="00F72CB7"/>
    <w:rsid w:val="00F7327D"/>
    <w:rsid w:val="00F73541"/>
    <w:rsid w:val="00F73F95"/>
    <w:rsid w:val="00F7495E"/>
    <w:rsid w:val="00F75A2D"/>
    <w:rsid w:val="00F75B8D"/>
    <w:rsid w:val="00F7674B"/>
    <w:rsid w:val="00F76EEB"/>
    <w:rsid w:val="00F772CD"/>
    <w:rsid w:val="00F77538"/>
    <w:rsid w:val="00F77D0E"/>
    <w:rsid w:val="00F80191"/>
    <w:rsid w:val="00F8025F"/>
    <w:rsid w:val="00F811B5"/>
    <w:rsid w:val="00F81D21"/>
    <w:rsid w:val="00F8209B"/>
    <w:rsid w:val="00F82659"/>
    <w:rsid w:val="00F83375"/>
    <w:rsid w:val="00F83743"/>
    <w:rsid w:val="00F83A8A"/>
    <w:rsid w:val="00F83E32"/>
    <w:rsid w:val="00F84A70"/>
    <w:rsid w:val="00F84AD0"/>
    <w:rsid w:val="00F84E5A"/>
    <w:rsid w:val="00F8611A"/>
    <w:rsid w:val="00F86980"/>
    <w:rsid w:val="00F86A1C"/>
    <w:rsid w:val="00F86FB9"/>
    <w:rsid w:val="00F87234"/>
    <w:rsid w:val="00F914CD"/>
    <w:rsid w:val="00F91DF5"/>
    <w:rsid w:val="00F92012"/>
    <w:rsid w:val="00F93413"/>
    <w:rsid w:val="00F936E8"/>
    <w:rsid w:val="00F939EE"/>
    <w:rsid w:val="00F94B1F"/>
    <w:rsid w:val="00F9525E"/>
    <w:rsid w:val="00F957F4"/>
    <w:rsid w:val="00F978D6"/>
    <w:rsid w:val="00F97A8A"/>
    <w:rsid w:val="00F97D1F"/>
    <w:rsid w:val="00FA1493"/>
    <w:rsid w:val="00FA1805"/>
    <w:rsid w:val="00FA2365"/>
    <w:rsid w:val="00FA2AC1"/>
    <w:rsid w:val="00FA2C4D"/>
    <w:rsid w:val="00FA3129"/>
    <w:rsid w:val="00FA32A9"/>
    <w:rsid w:val="00FA363D"/>
    <w:rsid w:val="00FA4E0E"/>
    <w:rsid w:val="00FA5F0C"/>
    <w:rsid w:val="00FA71D5"/>
    <w:rsid w:val="00FA7292"/>
    <w:rsid w:val="00FA72CA"/>
    <w:rsid w:val="00FA7C78"/>
    <w:rsid w:val="00FB0E7A"/>
    <w:rsid w:val="00FB1277"/>
    <w:rsid w:val="00FB179E"/>
    <w:rsid w:val="00FB1F23"/>
    <w:rsid w:val="00FB226F"/>
    <w:rsid w:val="00FB232E"/>
    <w:rsid w:val="00FB2747"/>
    <w:rsid w:val="00FB2CC1"/>
    <w:rsid w:val="00FB3256"/>
    <w:rsid w:val="00FB42CC"/>
    <w:rsid w:val="00FB4A9B"/>
    <w:rsid w:val="00FB5A50"/>
    <w:rsid w:val="00FB620F"/>
    <w:rsid w:val="00FB68A9"/>
    <w:rsid w:val="00FB69B1"/>
    <w:rsid w:val="00FB7072"/>
    <w:rsid w:val="00FB796A"/>
    <w:rsid w:val="00FC00BC"/>
    <w:rsid w:val="00FC0742"/>
    <w:rsid w:val="00FC2646"/>
    <w:rsid w:val="00FC3D1B"/>
    <w:rsid w:val="00FC491D"/>
    <w:rsid w:val="00FC527D"/>
    <w:rsid w:val="00FC5EA5"/>
    <w:rsid w:val="00FC6096"/>
    <w:rsid w:val="00FC6457"/>
    <w:rsid w:val="00FC6AFB"/>
    <w:rsid w:val="00FC783C"/>
    <w:rsid w:val="00FD0A7A"/>
    <w:rsid w:val="00FD1650"/>
    <w:rsid w:val="00FD199D"/>
    <w:rsid w:val="00FD19ED"/>
    <w:rsid w:val="00FD1B71"/>
    <w:rsid w:val="00FD3D60"/>
    <w:rsid w:val="00FD4A03"/>
    <w:rsid w:val="00FD5D2B"/>
    <w:rsid w:val="00FD6017"/>
    <w:rsid w:val="00FD6142"/>
    <w:rsid w:val="00FD693C"/>
    <w:rsid w:val="00FD6D22"/>
    <w:rsid w:val="00FD72DE"/>
    <w:rsid w:val="00FE04DD"/>
    <w:rsid w:val="00FE07B0"/>
    <w:rsid w:val="00FE2BC2"/>
    <w:rsid w:val="00FE38B1"/>
    <w:rsid w:val="00FE3A87"/>
    <w:rsid w:val="00FE44A5"/>
    <w:rsid w:val="00FE514A"/>
    <w:rsid w:val="00FE56EE"/>
    <w:rsid w:val="00FE6092"/>
    <w:rsid w:val="00FE62A4"/>
    <w:rsid w:val="00FE6661"/>
    <w:rsid w:val="00FE7066"/>
    <w:rsid w:val="00FE72A6"/>
    <w:rsid w:val="00FE76AA"/>
    <w:rsid w:val="00FE7871"/>
    <w:rsid w:val="00FF0725"/>
    <w:rsid w:val="00FF07F1"/>
    <w:rsid w:val="00FF14A1"/>
    <w:rsid w:val="00FF29D6"/>
    <w:rsid w:val="00FF34DD"/>
    <w:rsid w:val="00FF3735"/>
    <w:rsid w:val="00FF385B"/>
    <w:rsid w:val="00FF4B9A"/>
    <w:rsid w:val="00FF5287"/>
    <w:rsid w:val="00FF52F2"/>
    <w:rsid w:val="00FF65A6"/>
    <w:rsid w:val="00FF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7D"/>
    <w:pPr>
      <w:spacing w:line="480" w:lineRule="auto"/>
    </w:pPr>
    <w:rPr>
      <w:sz w:val="24"/>
      <w:szCs w:val="22"/>
    </w:rPr>
  </w:style>
  <w:style w:type="paragraph" w:styleId="Heading1">
    <w:name w:val="heading 1"/>
    <w:basedOn w:val="Normal"/>
    <w:next w:val="Normal"/>
    <w:link w:val="Heading1Char"/>
    <w:autoRedefine/>
    <w:uiPriority w:val="9"/>
    <w:qFormat/>
    <w:rsid w:val="000C2C88"/>
    <w:pPr>
      <w:keepNext/>
      <w:keepLines/>
      <w:spacing w:before="480"/>
      <w:jc w:val="center"/>
      <w:outlineLvl w:val="0"/>
    </w:pPr>
    <w:rPr>
      <w:rFonts w:eastAsiaTheme="majorEastAsia"/>
      <w:b/>
      <w:bCs/>
      <w:szCs w:val="24"/>
    </w:rPr>
  </w:style>
  <w:style w:type="paragraph" w:styleId="Heading2">
    <w:name w:val="heading 2"/>
    <w:basedOn w:val="Normal"/>
    <w:next w:val="Normal"/>
    <w:link w:val="Heading2Char"/>
    <w:uiPriority w:val="9"/>
    <w:unhideWhenUsed/>
    <w:qFormat/>
    <w:rsid w:val="00841725"/>
    <w:pPr>
      <w:keepNext/>
      <w:keepLines/>
      <w:spacing w:before="200"/>
      <w:outlineLvl w:val="1"/>
    </w:pPr>
    <w:rPr>
      <w:rFonts w:asciiTheme="majorBidi" w:eastAsiaTheme="majorEastAsia" w:hAnsiTheme="majorBidi" w:cstheme="majorBidi"/>
      <w:b/>
      <w:bCs/>
      <w:szCs w:val="26"/>
    </w:rPr>
  </w:style>
  <w:style w:type="paragraph" w:styleId="Heading3">
    <w:name w:val="heading 3"/>
    <w:basedOn w:val="Normal"/>
    <w:next w:val="Normal"/>
    <w:link w:val="Heading3Char"/>
    <w:uiPriority w:val="9"/>
    <w:unhideWhenUsed/>
    <w:qFormat/>
    <w:rsid w:val="00841725"/>
    <w:pPr>
      <w:keepNext/>
      <w:keepLines/>
      <w:spacing w:before="200"/>
      <w:ind w:left="720"/>
      <w:outlineLvl w:val="2"/>
    </w:pPr>
    <w:rPr>
      <w:rFonts w:asciiTheme="majorBidi" w:eastAsiaTheme="majorEastAsia" w:hAnsiTheme="majorBidi" w:cstheme="majorBidi"/>
      <w:b/>
      <w:bCs/>
      <w:i/>
    </w:rPr>
  </w:style>
  <w:style w:type="paragraph" w:styleId="Heading4">
    <w:name w:val="heading 4"/>
    <w:basedOn w:val="Normal"/>
    <w:next w:val="Normal"/>
    <w:link w:val="Heading4Char"/>
    <w:uiPriority w:val="9"/>
    <w:unhideWhenUsed/>
    <w:qFormat/>
    <w:rsid w:val="004679AC"/>
    <w:pPr>
      <w:keepNext/>
      <w:keepLines/>
      <w:spacing w:before="200"/>
      <w:ind w:left="72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1AD"/>
    <w:rPr>
      <w:rFonts w:ascii="Tahoma" w:hAnsi="Tahoma" w:cs="Tahoma"/>
      <w:sz w:val="16"/>
      <w:szCs w:val="16"/>
    </w:rPr>
  </w:style>
  <w:style w:type="character" w:customStyle="1" w:styleId="BalloonTextChar">
    <w:name w:val="Balloon Text Char"/>
    <w:link w:val="BalloonText"/>
    <w:uiPriority w:val="99"/>
    <w:semiHidden/>
    <w:rsid w:val="00EF71AD"/>
    <w:rPr>
      <w:rFonts w:ascii="Tahoma" w:hAnsi="Tahoma" w:cs="Tahoma"/>
      <w:sz w:val="16"/>
      <w:szCs w:val="16"/>
    </w:rPr>
  </w:style>
  <w:style w:type="table" w:styleId="TableGrid">
    <w:name w:val="Table Grid"/>
    <w:basedOn w:val="TableNormal"/>
    <w:uiPriority w:val="59"/>
    <w:rsid w:val="00EF71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C2C88"/>
    <w:rPr>
      <w:rFonts w:eastAsiaTheme="majorEastAsia"/>
      <w:b/>
      <w:bCs/>
      <w:sz w:val="24"/>
      <w:szCs w:val="24"/>
    </w:rPr>
  </w:style>
  <w:style w:type="paragraph" w:styleId="TOC1">
    <w:name w:val="toc 1"/>
    <w:basedOn w:val="Normal"/>
    <w:next w:val="Normal"/>
    <w:autoRedefine/>
    <w:uiPriority w:val="39"/>
    <w:unhideWhenUsed/>
    <w:rsid w:val="003D7C73"/>
    <w:pPr>
      <w:spacing w:after="100" w:line="240" w:lineRule="auto"/>
    </w:pPr>
  </w:style>
  <w:style w:type="paragraph" w:styleId="TOC2">
    <w:name w:val="toc 2"/>
    <w:basedOn w:val="Normal"/>
    <w:next w:val="Normal"/>
    <w:autoRedefine/>
    <w:uiPriority w:val="39"/>
    <w:unhideWhenUsed/>
    <w:rsid w:val="003D7C73"/>
    <w:pPr>
      <w:spacing w:after="100" w:line="240" w:lineRule="auto"/>
      <w:ind w:left="240"/>
    </w:pPr>
  </w:style>
  <w:style w:type="paragraph" w:styleId="TOC3">
    <w:name w:val="toc 3"/>
    <w:basedOn w:val="Normal"/>
    <w:next w:val="Normal"/>
    <w:autoRedefine/>
    <w:uiPriority w:val="39"/>
    <w:unhideWhenUsed/>
    <w:rsid w:val="003D7C73"/>
    <w:pPr>
      <w:spacing w:after="100" w:line="240" w:lineRule="auto"/>
      <w:ind w:left="480"/>
    </w:pPr>
  </w:style>
  <w:style w:type="character" w:customStyle="1" w:styleId="Heading2Char">
    <w:name w:val="Heading 2 Char"/>
    <w:basedOn w:val="DefaultParagraphFont"/>
    <w:link w:val="Heading2"/>
    <w:uiPriority w:val="9"/>
    <w:rsid w:val="00841725"/>
    <w:rPr>
      <w:rFonts w:asciiTheme="majorBidi" w:eastAsiaTheme="majorEastAsia" w:hAnsiTheme="majorBidi" w:cstheme="majorBidi"/>
      <w:b/>
      <w:bCs/>
      <w:sz w:val="24"/>
      <w:szCs w:val="26"/>
    </w:rPr>
  </w:style>
  <w:style w:type="character" w:styleId="Hyperlink">
    <w:name w:val="Hyperlink"/>
    <w:basedOn w:val="DefaultParagraphFont"/>
    <w:uiPriority w:val="99"/>
    <w:unhideWhenUsed/>
    <w:rsid w:val="003D7C73"/>
    <w:rPr>
      <w:color w:val="0000FF" w:themeColor="hyperlink"/>
      <w:u w:val="single"/>
    </w:rPr>
  </w:style>
  <w:style w:type="character" w:customStyle="1" w:styleId="Heading3Char">
    <w:name w:val="Heading 3 Char"/>
    <w:basedOn w:val="DefaultParagraphFont"/>
    <w:link w:val="Heading3"/>
    <w:uiPriority w:val="9"/>
    <w:rsid w:val="00841725"/>
    <w:rPr>
      <w:rFonts w:asciiTheme="majorBidi" w:eastAsiaTheme="majorEastAsia" w:hAnsiTheme="majorBidi" w:cstheme="majorBidi"/>
      <w:b/>
      <w:bCs/>
      <w:i/>
      <w:sz w:val="24"/>
      <w:szCs w:val="22"/>
    </w:rPr>
  </w:style>
  <w:style w:type="paragraph" w:styleId="Header">
    <w:name w:val="header"/>
    <w:basedOn w:val="Normal"/>
    <w:link w:val="HeaderChar"/>
    <w:uiPriority w:val="99"/>
    <w:unhideWhenUsed/>
    <w:rsid w:val="009A4A65"/>
    <w:pPr>
      <w:tabs>
        <w:tab w:val="center" w:pos="4680"/>
        <w:tab w:val="right" w:pos="9360"/>
      </w:tabs>
      <w:spacing w:line="240" w:lineRule="auto"/>
    </w:pPr>
  </w:style>
  <w:style w:type="character" w:customStyle="1" w:styleId="HeaderChar">
    <w:name w:val="Header Char"/>
    <w:basedOn w:val="DefaultParagraphFont"/>
    <w:link w:val="Header"/>
    <w:uiPriority w:val="99"/>
    <w:rsid w:val="009A4A65"/>
    <w:rPr>
      <w:sz w:val="24"/>
      <w:szCs w:val="22"/>
    </w:rPr>
  </w:style>
  <w:style w:type="paragraph" w:styleId="Footer">
    <w:name w:val="footer"/>
    <w:basedOn w:val="Normal"/>
    <w:link w:val="FooterChar"/>
    <w:uiPriority w:val="99"/>
    <w:unhideWhenUsed/>
    <w:rsid w:val="009A4A65"/>
    <w:pPr>
      <w:tabs>
        <w:tab w:val="center" w:pos="4680"/>
        <w:tab w:val="right" w:pos="9360"/>
      </w:tabs>
      <w:spacing w:line="240" w:lineRule="auto"/>
    </w:pPr>
  </w:style>
  <w:style w:type="character" w:customStyle="1" w:styleId="FooterChar">
    <w:name w:val="Footer Char"/>
    <w:basedOn w:val="DefaultParagraphFont"/>
    <w:link w:val="Footer"/>
    <w:uiPriority w:val="99"/>
    <w:rsid w:val="009A4A65"/>
    <w:rPr>
      <w:sz w:val="24"/>
      <w:szCs w:val="22"/>
    </w:rPr>
  </w:style>
  <w:style w:type="character" w:customStyle="1" w:styleId="Heading4Char">
    <w:name w:val="Heading 4 Char"/>
    <w:basedOn w:val="DefaultParagraphFont"/>
    <w:link w:val="Heading4"/>
    <w:uiPriority w:val="9"/>
    <w:rsid w:val="004679AC"/>
    <w:rPr>
      <w:rFonts w:eastAsiaTheme="majorEastAsia" w:cstheme="majorBidi"/>
      <w:b/>
      <w:bCs/>
      <w:i/>
      <w:iCs/>
      <w:sz w:val="24"/>
      <w:szCs w:val="22"/>
    </w:rPr>
  </w:style>
  <w:style w:type="paragraph" w:styleId="ListParagraph">
    <w:name w:val="List Paragraph"/>
    <w:basedOn w:val="Normal"/>
    <w:uiPriority w:val="34"/>
    <w:qFormat/>
    <w:rsid w:val="00C60E42"/>
    <w:pPr>
      <w:ind w:left="720"/>
      <w:contextualSpacing/>
    </w:pPr>
  </w:style>
  <w:style w:type="paragraph" w:customStyle="1" w:styleId="body-paragraph1">
    <w:name w:val="body-paragraph1"/>
    <w:basedOn w:val="Normal"/>
    <w:rsid w:val="00572C97"/>
    <w:pPr>
      <w:spacing w:before="100" w:beforeAutospacing="1" w:after="100" w:afterAutospacing="1" w:line="240" w:lineRule="auto"/>
      <w:ind w:left="2220"/>
    </w:pPr>
    <w:rPr>
      <w:rFonts w:eastAsia="Times New Roman"/>
      <w:szCs w:val="24"/>
    </w:rPr>
  </w:style>
  <w:style w:type="character" w:customStyle="1" w:styleId="apple-converted-space">
    <w:name w:val="apple-converted-space"/>
    <w:basedOn w:val="DefaultParagraphFont"/>
    <w:rsid w:val="00EA5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7D"/>
    <w:pPr>
      <w:spacing w:line="480" w:lineRule="auto"/>
    </w:pPr>
    <w:rPr>
      <w:sz w:val="24"/>
      <w:szCs w:val="22"/>
    </w:rPr>
  </w:style>
  <w:style w:type="paragraph" w:styleId="Heading1">
    <w:name w:val="heading 1"/>
    <w:basedOn w:val="Normal"/>
    <w:next w:val="Normal"/>
    <w:link w:val="Heading1Char"/>
    <w:autoRedefine/>
    <w:uiPriority w:val="9"/>
    <w:qFormat/>
    <w:rsid w:val="000C2C88"/>
    <w:pPr>
      <w:keepNext/>
      <w:keepLines/>
      <w:spacing w:before="480"/>
      <w:jc w:val="center"/>
      <w:outlineLvl w:val="0"/>
    </w:pPr>
    <w:rPr>
      <w:rFonts w:eastAsiaTheme="majorEastAsia"/>
      <w:b/>
      <w:bCs/>
      <w:szCs w:val="24"/>
    </w:rPr>
  </w:style>
  <w:style w:type="paragraph" w:styleId="Heading2">
    <w:name w:val="heading 2"/>
    <w:basedOn w:val="Normal"/>
    <w:next w:val="Normal"/>
    <w:link w:val="Heading2Char"/>
    <w:uiPriority w:val="9"/>
    <w:unhideWhenUsed/>
    <w:qFormat/>
    <w:rsid w:val="00841725"/>
    <w:pPr>
      <w:keepNext/>
      <w:keepLines/>
      <w:spacing w:before="200"/>
      <w:outlineLvl w:val="1"/>
    </w:pPr>
    <w:rPr>
      <w:rFonts w:asciiTheme="majorBidi" w:eastAsiaTheme="majorEastAsia" w:hAnsiTheme="majorBidi" w:cstheme="majorBidi"/>
      <w:b/>
      <w:bCs/>
      <w:szCs w:val="26"/>
    </w:rPr>
  </w:style>
  <w:style w:type="paragraph" w:styleId="Heading3">
    <w:name w:val="heading 3"/>
    <w:basedOn w:val="Normal"/>
    <w:next w:val="Normal"/>
    <w:link w:val="Heading3Char"/>
    <w:uiPriority w:val="9"/>
    <w:unhideWhenUsed/>
    <w:qFormat/>
    <w:rsid w:val="00841725"/>
    <w:pPr>
      <w:keepNext/>
      <w:keepLines/>
      <w:spacing w:before="200"/>
      <w:ind w:left="720"/>
      <w:outlineLvl w:val="2"/>
    </w:pPr>
    <w:rPr>
      <w:rFonts w:asciiTheme="majorBidi" w:eastAsiaTheme="majorEastAsia" w:hAnsiTheme="majorBidi" w:cstheme="majorBidi"/>
      <w:b/>
      <w:bCs/>
      <w:i/>
    </w:rPr>
  </w:style>
  <w:style w:type="paragraph" w:styleId="Heading4">
    <w:name w:val="heading 4"/>
    <w:basedOn w:val="Normal"/>
    <w:next w:val="Normal"/>
    <w:link w:val="Heading4Char"/>
    <w:uiPriority w:val="9"/>
    <w:unhideWhenUsed/>
    <w:qFormat/>
    <w:rsid w:val="004679AC"/>
    <w:pPr>
      <w:keepNext/>
      <w:keepLines/>
      <w:spacing w:before="200"/>
      <w:ind w:left="72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1AD"/>
    <w:rPr>
      <w:rFonts w:ascii="Tahoma" w:hAnsi="Tahoma" w:cs="Tahoma"/>
      <w:sz w:val="16"/>
      <w:szCs w:val="16"/>
    </w:rPr>
  </w:style>
  <w:style w:type="character" w:customStyle="1" w:styleId="BalloonTextChar">
    <w:name w:val="Balloon Text Char"/>
    <w:link w:val="BalloonText"/>
    <w:uiPriority w:val="99"/>
    <w:semiHidden/>
    <w:rsid w:val="00EF71AD"/>
    <w:rPr>
      <w:rFonts w:ascii="Tahoma" w:hAnsi="Tahoma" w:cs="Tahoma"/>
      <w:sz w:val="16"/>
      <w:szCs w:val="16"/>
    </w:rPr>
  </w:style>
  <w:style w:type="table" w:styleId="TableGrid">
    <w:name w:val="Table Grid"/>
    <w:basedOn w:val="TableNormal"/>
    <w:uiPriority w:val="59"/>
    <w:rsid w:val="00EF71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C2C88"/>
    <w:rPr>
      <w:rFonts w:eastAsiaTheme="majorEastAsia"/>
      <w:b/>
      <w:bCs/>
      <w:sz w:val="24"/>
      <w:szCs w:val="24"/>
    </w:rPr>
  </w:style>
  <w:style w:type="paragraph" w:styleId="TOC1">
    <w:name w:val="toc 1"/>
    <w:basedOn w:val="Normal"/>
    <w:next w:val="Normal"/>
    <w:autoRedefine/>
    <w:uiPriority w:val="39"/>
    <w:unhideWhenUsed/>
    <w:rsid w:val="003D7C73"/>
    <w:pPr>
      <w:spacing w:after="100" w:line="240" w:lineRule="auto"/>
    </w:pPr>
  </w:style>
  <w:style w:type="paragraph" w:styleId="TOC2">
    <w:name w:val="toc 2"/>
    <w:basedOn w:val="Normal"/>
    <w:next w:val="Normal"/>
    <w:autoRedefine/>
    <w:uiPriority w:val="39"/>
    <w:unhideWhenUsed/>
    <w:rsid w:val="003D7C73"/>
    <w:pPr>
      <w:spacing w:after="100" w:line="240" w:lineRule="auto"/>
      <w:ind w:left="240"/>
    </w:pPr>
  </w:style>
  <w:style w:type="paragraph" w:styleId="TOC3">
    <w:name w:val="toc 3"/>
    <w:basedOn w:val="Normal"/>
    <w:next w:val="Normal"/>
    <w:autoRedefine/>
    <w:uiPriority w:val="39"/>
    <w:unhideWhenUsed/>
    <w:rsid w:val="003D7C73"/>
    <w:pPr>
      <w:spacing w:after="100" w:line="240" w:lineRule="auto"/>
      <w:ind w:left="480"/>
    </w:pPr>
  </w:style>
  <w:style w:type="character" w:customStyle="1" w:styleId="Heading2Char">
    <w:name w:val="Heading 2 Char"/>
    <w:basedOn w:val="DefaultParagraphFont"/>
    <w:link w:val="Heading2"/>
    <w:uiPriority w:val="9"/>
    <w:rsid w:val="00841725"/>
    <w:rPr>
      <w:rFonts w:asciiTheme="majorBidi" w:eastAsiaTheme="majorEastAsia" w:hAnsiTheme="majorBidi" w:cstheme="majorBidi"/>
      <w:b/>
      <w:bCs/>
      <w:sz w:val="24"/>
      <w:szCs w:val="26"/>
    </w:rPr>
  </w:style>
  <w:style w:type="character" w:styleId="Hyperlink">
    <w:name w:val="Hyperlink"/>
    <w:basedOn w:val="DefaultParagraphFont"/>
    <w:uiPriority w:val="99"/>
    <w:unhideWhenUsed/>
    <w:rsid w:val="003D7C73"/>
    <w:rPr>
      <w:color w:val="0000FF" w:themeColor="hyperlink"/>
      <w:u w:val="single"/>
    </w:rPr>
  </w:style>
  <w:style w:type="character" w:customStyle="1" w:styleId="Heading3Char">
    <w:name w:val="Heading 3 Char"/>
    <w:basedOn w:val="DefaultParagraphFont"/>
    <w:link w:val="Heading3"/>
    <w:uiPriority w:val="9"/>
    <w:rsid w:val="00841725"/>
    <w:rPr>
      <w:rFonts w:asciiTheme="majorBidi" w:eastAsiaTheme="majorEastAsia" w:hAnsiTheme="majorBidi" w:cstheme="majorBidi"/>
      <w:b/>
      <w:bCs/>
      <w:i/>
      <w:sz w:val="24"/>
      <w:szCs w:val="22"/>
    </w:rPr>
  </w:style>
  <w:style w:type="paragraph" w:styleId="Header">
    <w:name w:val="header"/>
    <w:basedOn w:val="Normal"/>
    <w:link w:val="HeaderChar"/>
    <w:uiPriority w:val="99"/>
    <w:unhideWhenUsed/>
    <w:rsid w:val="009A4A65"/>
    <w:pPr>
      <w:tabs>
        <w:tab w:val="center" w:pos="4680"/>
        <w:tab w:val="right" w:pos="9360"/>
      </w:tabs>
      <w:spacing w:line="240" w:lineRule="auto"/>
    </w:pPr>
  </w:style>
  <w:style w:type="character" w:customStyle="1" w:styleId="HeaderChar">
    <w:name w:val="Header Char"/>
    <w:basedOn w:val="DefaultParagraphFont"/>
    <w:link w:val="Header"/>
    <w:uiPriority w:val="99"/>
    <w:rsid w:val="009A4A65"/>
    <w:rPr>
      <w:sz w:val="24"/>
      <w:szCs w:val="22"/>
    </w:rPr>
  </w:style>
  <w:style w:type="paragraph" w:styleId="Footer">
    <w:name w:val="footer"/>
    <w:basedOn w:val="Normal"/>
    <w:link w:val="FooterChar"/>
    <w:uiPriority w:val="99"/>
    <w:unhideWhenUsed/>
    <w:rsid w:val="009A4A65"/>
    <w:pPr>
      <w:tabs>
        <w:tab w:val="center" w:pos="4680"/>
        <w:tab w:val="right" w:pos="9360"/>
      </w:tabs>
      <w:spacing w:line="240" w:lineRule="auto"/>
    </w:pPr>
  </w:style>
  <w:style w:type="character" w:customStyle="1" w:styleId="FooterChar">
    <w:name w:val="Footer Char"/>
    <w:basedOn w:val="DefaultParagraphFont"/>
    <w:link w:val="Footer"/>
    <w:uiPriority w:val="99"/>
    <w:rsid w:val="009A4A65"/>
    <w:rPr>
      <w:sz w:val="24"/>
      <w:szCs w:val="22"/>
    </w:rPr>
  </w:style>
  <w:style w:type="character" w:customStyle="1" w:styleId="Heading4Char">
    <w:name w:val="Heading 4 Char"/>
    <w:basedOn w:val="DefaultParagraphFont"/>
    <w:link w:val="Heading4"/>
    <w:uiPriority w:val="9"/>
    <w:rsid w:val="004679AC"/>
    <w:rPr>
      <w:rFonts w:eastAsiaTheme="majorEastAsia" w:cstheme="majorBidi"/>
      <w:b/>
      <w:bCs/>
      <w:i/>
      <w:iCs/>
      <w:sz w:val="24"/>
      <w:szCs w:val="22"/>
    </w:rPr>
  </w:style>
  <w:style w:type="paragraph" w:styleId="ListParagraph">
    <w:name w:val="List Paragraph"/>
    <w:basedOn w:val="Normal"/>
    <w:uiPriority w:val="34"/>
    <w:qFormat/>
    <w:rsid w:val="00C60E42"/>
    <w:pPr>
      <w:ind w:left="720"/>
      <w:contextualSpacing/>
    </w:pPr>
  </w:style>
  <w:style w:type="paragraph" w:customStyle="1" w:styleId="body-paragraph1">
    <w:name w:val="body-paragraph1"/>
    <w:basedOn w:val="Normal"/>
    <w:rsid w:val="00572C97"/>
    <w:pPr>
      <w:spacing w:before="100" w:beforeAutospacing="1" w:after="100" w:afterAutospacing="1" w:line="240" w:lineRule="auto"/>
      <w:ind w:left="2220"/>
    </w:pPr>
    <w:rPr>
      <w:rFonts w:eastAsia="Times New Roman"/>
      <w:szCs w:val="24"/>
    </w:rPr>
  </w:style>
  <w:style w:type="character" w:customStyle="1" w:styleId="apple-converted-space">
    <w:name w:val="apple-converted-space"/>
    <w:basedOn w:val="DefaultParagraphFont"/>
    <w:rsid w:val="00EA5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3193">
      <w:bodyDiv w:val="1"/>
      <w:marLeft w:val="0"/>
      <w:marRight w:val="0"/>
      <w:marTop w:val="0"/>
      <w:marBottom w:val="0"/>
      <w:divBdr>
        <w:top w:val="none" w:sz="0" w:space="0" w:color="auto"/>
        <w:left w:val="none" w:sz="0" w:space="0" w:color="auto"/>
        <w:bottom w:val="none" w:sz="0" w:space="0" w:color="auto"/>
        <w:right w:val="none" w:sz="0" w:space="0" w:color="auto"/>
      </w:divBdr>
    </w:div>
    <w:div w:id="229076274">
      <w:bodyDiv w:val="1"/>
      <w:marLeft w:val="0"/>
      <w:marRight w:val="0"/>
      <w:marTop w:val="0"/>
      <w:marBottom w:val="0"/>
      <w:divBdr>
        <w:top w:val="none" w:sz="0" w:space="0" w:color="auto"/>
        <w:left w:val="none" w:sz="0" w:space="0" w:color="auto"/>
        <w:bottom w:val="none" w:sz="0" w:space="0" w:color="auto"/>
        <w:right w:val="none" w:sz="0" w:space="0" w:color="auto"/>
      </w:divBdr>
      <w:divsChild>
        <w:div w:id="1339193242">
          <w:marLeft w:val="0"/>
          <w:marRight w:val="0"/>
          <w:marTop w:val="0"/>
          <w:marBottom w:val="0"/>
          <w:divBdr>
            <w:top w:val="none" w:sz="0" w:space="0" w:color="auto"/>
            <w:left w:val="none" w:sz="0" w:space="0" w:color="auto"/>
            <w:bottom w:val="none" w:sz="0" w:space="0" w:color="auto"/>
            <w:right w:val="none" w:sz="0" w:space="0" w:color="auto"/>
          </w:divBdr>
          <w:divsChild>
            <w:div w:id="1052385838">
              <w:marLeft w:val="0"/>
              <w:marRight w:val="0"/>
              <w:marTop w:val="0"/>
              <w:marBottom w:val="0"/>
              <w:divBdr>
                <w:top w:val="none" w:sz="0" w:space="0" w:color="auto"/>
                <w:left w:val="none" w:sz="0" w:space="0" w:color="auto"/>
                <w:bottom w:val="none" w:sz="0" w:space="0" w:color="auto"/>
                <w:right w:val="none" w:sz="0" w:space="0" w:color="auto"/>
              </w:divBdr>
              <w:divsChild>
                <w:div w:id="695427537">
                  <w:marLeft w:val="0"/>
                  <w:marRight w:val="0"/>
                  <w:marTop w:val="0"/>
                  <w:marBottom w:val="0"/>
                  <w:divBdr>
                    <w:top w:val="none" w:sz="0" w:space="0" w:color="auto"/>
                    <w:left w:val="none" w:sz="0" w:space="0" w:color="auto"/>
                    <w:bottom w:val="none" w:sz="0" w:space="0" w:color="auto"/>
                    <w:right w:val="none" w:sz="0" w:space="0" w:color="auto"/>
                  </w:divBdr>
                  <w:divsChild>
                    <w:div w:id="1368600770">
                      <w:marLeft w:val="120"/>
                      <w:marRight w:val="0"/>
                      <w:marTop w:val="0"/>
                      <w:marBottom w:val="0"/>
                      <w:divBdr>
                        <w:top w:val="none" w:sz="0" w:space="0" w:color="auto"/>
                        <w:left w:val="none" w:sz="0" w:space="0" w:color="auto"/>
                        <w:bottom w:val="none" w:sz="0" w:space="0" w:color="auto"/>
                        <w:right w:val="none" w:sz="0" w:space="0" w:color="auto"/>
                      </w:divBdr>
                      <w:divsChild>
                        <w:div w:id="1504588722">
                          <w:marLeft w:val="0"/>
                          <w:marRight w:val="0"/>
                          <w:marTop w:val="0"/>
                          <w:marBottom w:val="0"/>
                          <w:divBdr>
                            <w:top w:val="none" w:sz="0" w:space="0" w:color="auto"/>
                            <w:left w:val="none" w:sz="0" w:space="0" w:color="auto"/>
                            <w:bottom w:val="none" w:sz="0" w:space="0" w:color="auto"/>
                            <w:right w:val="none" w:sz="0" w:space="0" w:color="auto"/>
                          </w:divBdr>
                          <w:divsChild>
                            <w:div w:id="1083718682">
                              <w:marLeft w:val="0"/>
                              <w:marRight w:val="0"/>
                              <w:marTop w:val="0"/>
                              <w:marBottom w:val="0"/>
                              <w:divBdr>
                                <w:top w:val="none" w:sz="0" w:space="0" w:color="auto"/>
                                <w:left w:val="none" w:sz="0" w:space="0" w:color="auto"/>
                                <w:bottom w:val="none" w:sz="0" w:space="0" w:color="auto"/>
                                <w:right w:val="none" w:sz="0" w:space="0" w:color="auto"/>
                              </w:divBdr>
                              <w:divsChild>
                                <w:div w:id="1170413605">
                                  <w:marLeft w:val="-225"/>
                                  <w:marRight w:val="-195"/>
                                  <w:marTop w:val="0"/>
                                  <w:marBottom w:val="75"/>
                                  <w:divBdr>
                                    <w:top w:val="none" w:sz="0" w:space="0" w:color="auto"/>
                                    <w:left w:val="none" w:sz="0" w:space="0" w:color="auto"/>
                                    <w:bottom w:val="none" w:sz="0" w:space="0" w:color="auto"/>
                                    <w:right w:val="none" w:sz="0" w:space="0" w:color="auto"/>
                                  </w:divBdr>
                                  <w:divsChild>
                                    <w:div w:id="20205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59073">
      <w:bodyDiv w:val="1"/>
      <w:marLeft w:val="0"/>
      <w:marRight w:val="0"/>
      <w:marTop w:val="0"/>
      <w:marBottom w:val="0"/>
      <w:divBdr>
        <w:top w:val="none" w:sz="0" w:space="0" w:color="auto"/>
        <w:left w:val="none" w:sz="0" w:space="0" w:color="auto"/>
        <w:bottom w:val="none" w:sz="0" w:space="0" w:color="auto"/>
        <w:right w:val="none" w:sz="0" w:space="0" w:color="auto"/>
      </w:divBdr>
    </w:div>
    <w:div w:id="510069129">
      <w:bodyDiv w:val="1"/>
      <w:marLeft w:val="0"/>
      <w:marRight w:val="0"/>
      <w:marTop w:val="0"/>
      <w:marBottom w:val="0"/>
      <w:divBdr>
        <w:top w:val="none" w:sz="0" w:space="0" w:color="auto"/>
        <w:left w:val="none" w:sz="0" w:space="0" w:color="auto"/>
        <w:bottom w:val="none" w:sz="0" w:space="0" w:color="auto"/>
        <w:right w:val="none" w:sz="0" w:space="0" w:color="auto"/>
      </w:divBdr>
    </w:div>
    <w:div w:id="584996814">
      <w:bodyDiv w:val="1"/>
      <w:marLeft w:val="0"/>
      <w:marRight w:val="0"/>
      <w:marTop w:val="0"/>
      <w:marBottom w:val="0"/>
      <w:divBdr>
        <w:top w:val="none" w:sz="0" w:space="0" w:color="auto"/>
        <w:left w:val="none" w:sz="0" w:space="0" w:color="auto"/>
        <w:bottom w:val="none" w:sz="0" w:space="0" w:color="auto"/>
        <w:right w:val="none" w:sz="0" w:space="0" w:color="auto"/>
      </w:divBdr>
    </w:div>
    <w:div w:id="608198288">
      <w:bodyDiv w:val="1"/>
      <w:marLeft w:val="0"/>
      <w:marRight w:val="0"/>
      <w:marTop w:val="0"/>
      <w:marBottom w:val="0"/>
      <w:divBdr>
        <w:top w:val="none" w:sz="0" w:space="0" w:color="auto"/>
        <w:left w:val="none" w:sz="0" w:space="0" w:color="auto"/>
        <w:bottom w:val="none" w:sz="0" w:space="0" w:color="auto"/>
        <w:right w:val="none" w:sz="0" w:space="0" w:color="auto"/>
      </w:divBdr>
    </w:div>
    <w:div w:id="894925521">
      <w:bodyDiv w:val="1"/>
      <w:marLeft w:val="0"/>
      <w:marRight w:val="0"/>
      <w:marTop w:val="0"/>
      <w:marBottom w:val="0"/>
      <w:divBdr>
        <w:top w:val="none" w:sz="0" w:space="0" w:color="auto"/>
        <w:left w:val="none" w:sz="0" w:space="0" w:color="auto"/>
        <w:bottom w:val="none" w:sz="0" w:space="0" w:color="auto"/>
        <w:right w:val="none" w:sz="0" w:space="0" w:color="auto"/>
      </w:divBdr>
    </w:div>
    <w:div w:id="904029340">
      <w:bodyDiv w:val="1"/>
      <w:marLeft w:val="0"/>
      <w:marRight w:val="0"/>
      <w:marTop w:val="0"/>
      <w:marBottom w:val="0"/>
      <w:divBdr>
        <w:top w:val="none" w:sz="0" w:space="0" w:color="auto"/>
        <w:left w:val="none" w:sz="0" w:space="0" w:color="auto"/>
        <w:bottom w:val="none" w:sz="0" w:space="0" w:color="auto"/>
        <w:right w:val="none" w:sz="0" w:space="0" w:color="auto"/>
      </w:divBdr>
    </w:div>
    <w:div w:id="960959447">
      <w:bodyDiv w:val="1"/>
      <w:marLeft w:val="0"/>
      <w:marRight w:val="0"/>
      <w:marTop w:val="0"/>
      <w:marBottom w:val="0"/>
      <w:divBdr>
        <w:top w:val="none" w:sz="0" w:space="0" w:color="auto"/>
        <w:left w:val="none" w:sz="0" w:space="0" w:color="auto"/>
        <w:bottom w:val="none" w:sz="0" w:space="0" w:color="auto"/>
        <w:right w:val="none" w:sz="0" w:space="0" w:color="auto"/>
      </w:divBdr>
    </w:div>
    <w:div w:id="1007750420">
      <w:bodyDiv w:val="1"/>
      <w:marLeft w:val="0"/>
      <w:marRight w:val="0"/>
      <w:marTop w:val="0"/>
      <w:marBottom w:val="0"/>
      <w:divBdr>
        <w:top w:val="none" w:sz="0" w:space="0" w:color="auto"/>
        <w:left w:val="none" w:sz="0" w:space="0" w:color="auto"/>
        <w:bottom w:val="none" w:sz="0" w:space="0" w:color="auto"/>
        <w:right w:val="none" w:sz="0" w:space="0" w:color="auto"/>
      </w:divBdr>
      <w:divsChild>
        <w:div w:id="1098217285">
          <w:marLeft w:val="0"/>
          <w:marRight w:val="0"/>
          <w:marTop w:val="91"/>
          <w:marBottom w:val="0"/>
          <w:divBdr>
            <w:top w:val="none" w:sz="0" w:space="0" w:color="auto"/>
            <w:left w:val="none" w:sz="0" w:space="0" w:color="auto"/>
            <w:bottom w:val="none" w:sz="0" w:space="0" w:color="auto"/>
            <w:right w:val="none" w:sz="0" w:space="0" w:color="auto"/>
          </w:divBdr>
          <w:divsChild>
            <w:div w:id="1454204363">
              <w:marLeft w:val="1932"/>
              <w:marRight w:val="128"/>
              <w:marTop w:val="0"/>
              <w:marBottom w:val="0"/>
              <w:divBdr>
                <w:top w:val="none" w:sz="0" w:space="0" w:color="auto"/>
                <w:left w:val="none" w:sz="0" w:space="0" w:color="auto"/>
                <w:bottom w:val="none" w:sz="0" w:space="0" w:color="auto"/>
                <w:right w:val="none" w:sz="0" w:space="0" w:color="auto"/>
              </w:divBdr>
              <w:divsChild>
                <w:div w:id="1647780522">
                  <w:marLeft w:val="0"/>
                  <w:marRight w:val="0"/>
                  <w:marTop w:val="0"/>
                  <w:marBottom w:val="0"/>
                  <w:divBdr>
                    <w:top w:val="none" w:sz="0" w:space="0" w:color="auto"/>
                    <w:left w:val="none" w:sz="0" w:space="0" w:color="auto"/>
                    <w:bottom w:val="none" w:sz="0" w:space="0" w:color="auto"/>
                    <w:right w:val="none" w:sz="0" w:space="0" w:color="auto"/>
                  </w:divBdr>
                  <w:divsChild>
                    <w:div w:id="1403715716">
                      <w:marLeft w:val="0"/>
                      <w:marRight w:val="0"/>
                      <w:marTop w:val="0"/>
                      <w:marBottom w:val="0"/>
                      <w:divBdr>
                        <w:top w:val="none" w:sz="0" w:space="0" w:color="auto"/>
                        <w:left w:val="none" w:sz="0" w:space="0" w:color="auto"/>
                        <w:bottom w:val="none" w:sz="0" w:space="0" w:color="auto"/>
                        <w:right w:val="none" w:sz="0" w:space="0" w:color="auto"/>
                      </w:divBdr>
                      <w:divsChild>
                        <w:div w:id="1929848657">
                          <w:marLeft w:val="0"/>
                          <w:marRight w:val="0"/>
                          <w:marTop w:val="0"/>
                          <w:marBottom w:val="0"/>
                          <w:divBdr>
                            <w:top w:val="none" w:sz="0" w:space="0" w:color="auto"/>
                            <w:left w:val="none" w:sz="0" w:space="0" w:color="auto"/>
                            <w:bottom w:val="none" w:sz="0" w:space="0" w:color="auto"/>
                            <w:right w:val="none" w:sz="0" w:space="0" w:color="auto"/>
                          </w:divBdr>
                          <w:divsChild>
                            <w:div w:id="331110649">
                              <w:marLeft w:val="0"/>
                              <w:marRight w:val="0"/>
                              <w:marTop w:val="0"/>
                              <w:marBottom w:val="0"/>
                              <w:divBdr>
                                <w:top w:val="none" w:sz="0" w:space="0" w:color="auto"/>
                                <w:left w:val="none" w:sz="0" w:space="0" w:color="auto"/>
                                <w:bottom w:val="none" w:sz="0" w:space="0" w:color="auto"/>
                                <w:right w:val="none" w:sz="0" w:space="0" w:color="auto"/>
                              </w:divBdr>
                              <w:divsChild>
                                <w:div w:id="1870292536">
                                  <w:marLeft w:val="0"/>
                                  <w:marRight w:val="0"/>
                                  <w:marTop w:val="0"/>
                                  <w:marBottom w:val="0"/>
                                  <w:divBdr>
                                    <w:top w:val="none" w:sz="0" w:space="0" w:color="auto"/>
                                    <w:left w:val="none" w:sz="0" w:space="0" w:color="auto"/>
                                    <w:bottom w:val="none" w:sz="0" w:space="0" w:color="auto"/>
                                    <w:right w:val="none" w:sz="0" w:space="0" w:color="auto"/>
                                  </w:divBdr>
                                  <w:divsChild>
                                    <w:div w:id="920211598">
                                      <w:marLeft w:val="0"/>
                                      <w:marRight w:val="0"/>
                                      <w:marTop w:val="0"/>
                                      <w:marBottom w:val="0"/>
                                      <w:divBdr>
                                        <w:top w:val="none" w:sz="0" w:space="0" w:color="auto"/>
                                        <w:left w:val="none" w:sz="0" w:space="0" w:color="auto"/>
                                        <w:bottom w:val="none" w:sz="0" w:space="0" w:color="auto"/>
                                        <w:right w:val="none" w:sz="0" w:space="0" w:color="auto"/>
                                      </w:divBdr>
                                      <w:divsChild>
                                        <w:div w:id="1343508520">
                                          <w:marLeft w:val="164"/>
                                          <w:marRight w:val="0"/>
                                          <w:marTop w:val="0"/>
                                          <w:marBottom w:val="0"/>
                                          <w:divBdr>
                                            <w:top w:val="none" w:sz="0" w:space="0" w:color="auto"/>
                                            <w:left w:val="none" w:sz="0" w:space="0" w:color="auto"/>
                                            <w:bottom w:val="none" w:sz="0" w:space="0" w:color="auto"/>
                                            <w:right w:val="none" w:sz="0" w:space="0" w:color="auto"/>
                                          </w:divBdr>
                                          <w:divsChild>
                                            <w:div w:id="7870451">
                                              <w:marLeft w:val="0"/>
                                              <w:marRight w:val="0"/>
                                              <w:marTop w:val="0"/>
                                              <w:marBottom w:val="27"/>
                                              <w:divBdr>
                                                <w:top w:val="none" w:sz="0" w:space="0" w:color="auto"/>
                                                <w:left w:val="none" w:sz="0" w:space="0" w:color="auto"/>
                                                <w:bottom w:val="none" w:sz="0" w:space="0" w:color="auto"/>
                                                <w:right w:val="none" w:sz="0" w:space="0" w:color="auto"/>
                                              </w:divBdr>
                                              <w:divsChild>
                                                <w:div w:id="461651318">
                                                  <w:marLeft w:val="0"/>
                                                  <w:marRight w:val="0"/>
                                                  <w:marTop w:val="0"/>
                                                  <w:marBottom w:val="27"/>
                                                  <w:divBdr>
                                                    <w:top w:val="none" w:sz="0" w:space="0" w:color="auto"/>
                                                    <w:left w:val="none" w:sz="0" w:space="0" w:color="auto"/>
                                                    <w:bottom w:val="none" w:sz="0" w:space="0" w:color="auto"/>
                                                    <w:right w:val="none" w:sz="0" w:space="0" w:color="auto"/>
                                                  </w:divBdr>
                                                  <w:divsChild>
                                                    <w:div w:id="1943687254">
                                                      <w:marLeft w:val="0"/>
                                                      <w:marRight w:val="0"/>
                                                      <w:marTop w:val="0"/>
                                                      <w:marBottom w:val="82"/>
                                                      <w:divBdr>
                                                        <w:top w:val="none" w:sz="0" w:space="0" w:color="auto"/>
                                                        <w:left w:val="none" w:sz="0" w:space="0" w:color="auto"/>
                                                        <w:bottom w:val="none" w:sz="0" w:space="0" w:color="auto"/>
                                                        <w:right w:val="none" w:sz="0" w:space="0" w:color="auto"/>
                                                      </w:divBdr>
                                                      <w:divsChild>
                                                        <w:div w:id="909802177">
                                                          <w:marLeft w:val="0"/>
                                                          <w:marRight w:val="0"/>
                                                          <w:marTop w:val="0"/>
                                                          <w:marBottom w:val="0"/>
                                                          <w:divBdr>
                                                            <w:top w:val="none" w:sz="0" w:space="0" w:color="auto"/>
                                                            <w:left w:val="none" w:sz="0" w:space="0" w:color="auto"/>
                                                            <w:bottom w:val="none" w:sz="0" w:space="0" w:color="auto"/>
                                                            <w:right w:val="none" w:sz="0" w:space="0" w:color="auto"/>
                                                          </w:divBdr>
                                                          <w:divsChild>
                                                            <w:div w:id="1892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865317">
      <w:bodyDiv w:val="1"/>
      <w:marLeft w:val="0"/>
      <w:marRight w:val="0"/>
      <w:marTop w:val="0"/>
      <w:marBottom w:val="0"/>
      <w:divBdr>
        <w:top w:val="none" w:sz="0" w:space="0" w:color="auto"/>
        <w:left w:val="none" w:sz="0" w:space="0" w:color="auto"/>
        <w:bottom w:val="none" w:sz="0" w:space="0" w:color="auto"/>
        <w:right w:val="none" w:sz="0" w:space="0" w:color="auto"/>
      </w:divBdr>
    </w:div>
    <w:div w:id="1153837587">
      <w:bodyDiv w:val="1"/>
      <w:marLeft w:val="0"/>
      <w:marRight w:val="0"/>
      <w:marTop w:val="0"/>
      <w:marBottom w:val="0"/>
      <w:divBdr>
        <w:top w:val="none" w:sz="0" w:space="0" w:color="auto"/>
        <w:left w:val="none" w:sz="0" w:space="0" w:color="auto"/>
        <w:bottom w:val="none" w:sz="0" w:space="0" w:color="auto"/>
        <w:right w:val="none" w:sz="0" w:space="0" w:color="auto"/>
      </w:divBdr>
    </w:div>
    <w:div w:id="1273703396">
      <w:bodyDiv w:val="1"/>
      <w:marLeft w:val="0"/>
      <w:marRight w:val="0"/>
      <w:marTop w:val="0"/>
      <w:marBottom w:val="0"/>
      <w:divBdr>
        <w:top w:val="none" w:sz="0" w:space="0" w:color="auto"/>
        <w:left w:val="none" w:sz="0" w:space="0" w:color="auto"/>
        <w:bottom w:val="none" w:sz="0" w:space="0" w:color="auto"/>
        <w:right w:val="none" w:sz="0" w:space="0" w:color="auto"/>
      </w:divBdr>
    </w:div>
    <w:div w:id="1405755899">
      <w:bodyDiv w:val="1"/>
      <w:marLeft w:val="0"/>
      <w:marRight w:val="0"/>
      <w:marTop w:val="0"/>
      <w:marBottom w:val="0"/>
      <w:divBdr>
        <w:top w:val="none" w:sz="0" w:space="0" w:color="auto"/>
        <w:left w:val="none" w:sz="0" w:space="0" w:color="auto"/>
        <w:bottom w:val="none" w:sz="0" w:space="0" w:color="auto"/>
        <w:right w:val="none" w:sz="0" w:space="0" w:color="auto"/>
      </w:divBdr>
    </w:div>
    <w:div w:id="1449590889">
      <w:bodyDiv w:val="1"/>
      <w:marLeft w:val="0"/>
      <w:marRight w:val="0"/>
      <w:marTop w:val="0"/>
      <w:marBottom w:val="0"/>
      <w:divBdr>
        <w:top w:val="none" w:sz="0" w:space="0" w:color="auto"/>
        <w:left w:val="none" w:sz="0" w:space="0" w:color="auto"/>
        <w:bottom w:val="none" w:sz="0" w:space="0" w:color="auto"/>
        <w:right w:val="none" w:sz="0" w:space="0" w:color="auto"/>
      </w:divBdr>
    </w:div>
    <w:div w:id="1594127958">
      <w:bodyDiv w:val="1"/>
      <w:marLeft w:val="0"/>
      <w:marRight w:val="0"/>
      <w:marTop w:val="0"/>
      <w:marBottom w:val="0"/>
      <w:divBdr>
        <w:top w:val="none" w:sz="0" w:space="0" w:color="auto"/>
        <w:left w:val="none" w:sz="0" w:space="0" w:color="auto"/>
        <w:bottom w:val="none" w:sz="0" w:space="0" w:color="auto"/>
        <w:right w:val="none" w:sz="0" w:space="0" w:color="auto"/>
      </w:divBdr>
    </w:div>
    <w:div w:id="1646008595">
      <w:bodyDiv w:val="1"/>
      <w:marLeft w:val="0"/>
      <w:marRight w:val="0"/>
      <w:marTop w:val="0"/>
      <w:marBottom w:val="0"/>
      <w:divBdr>
        <w:top w:val="none" w:sz="0" w:space="0" w:color="auto"/>
        <w:left w:val="none" w:sz="0" w:space="0" w:color="auto"/>
        <w:bottom w:val="none" w:sz="0" w:space="0" w:color="auto"/>
        <w:right w:val="none" w:sz="0" w:space="0" w:color="auto"/>
      </w:divBdr>
    </w:div>
    <w:div w:id="1688941766">
      <w:bodyDiv w:val="1"/>
      <w:marLeft w:val="0"/>
      <w:marRight w:val="0"/>
      <w:marTop w:val="0"/>
      <w:marBottom w:val="0"/>
      <w:divBdr>
        <w:top w:val="none" w:sz="0" w:space="0" w:color="auto"/>
        <w:left w:val="none" w:sz="0" w:space="0" w:color="auto"/>
        <w:bottom w:val="none" w:sz="0" w:space="0" w:color="auto"/>
        <w:right w:val="none" w:sz="0" w:space="0" w:color="auto"/>
      </w:divBdr>
    </w:div>
    <w:div w:id="1785465647">
      <w:bodyDiv w:val="1"/>
      <w:marLeft w:val="0"/>
      <w:marRight w:val="0"/>
      <w:marTop w:val="0"/>
      <w:marBottom w:val="0"/>
      <w:divBdr>
        <w:top w:val="none" w:sz="0" w:space="0" w:color="auto"/>
        <w:left w:val="none" w:sz="0" w:space="0" w:color="auto"/>
        <w:bottom w:val="none" w:sz="0" w:space="0" w:color="auto"/>
        <w:right w:val="none" w:sz="0" w:space="0" w:color="auto"/>
      </w:divBdr>
    </w:div>
    <w:div w:id="1856993185">
      <w:bodyDiv w:val="1"/>
      <w:marLeft w:val="0"/>
      <w:marRight w:val="0"/>
      <w:marTop w:val="0"/>
      <w:marBottom w:val="0"/>
      <w:divBdr>
        <w:top w:val="none" w:sz="0" w:space="0" w:color="auto"/>
        <w:left w:val="none" w:sz="0" w:space="0" w:color="auto"/>
        <w:bottom w:val="none" w:sz="0" w:space="0" w:color="auto"/>
        <w:right w:val="none" w:sz="0" w:space="0" w:color="auto"/>
      </w:divBdr>
    </w:div>
    <w:div w:id="1880313097">
      <w:bodyDiv w:val="1"/>
      <w:marLeft w:val="0"/>
      <w:marRight w:val="0"/>
      <w:marTop w:val="0"/>
      <w:marBottom w:val="0"/>
      <w:divBdr>
        <w:top w:val="none" w:sz="0" w:space="0" w:color="auto"/>
        <w:left w:val="none" w:sz="0" w:space="0" w:color="auto"/>
        <w:bottom w:val="none" w:sz="0" w:space="0" w:color="auto"/>
        <w:right w:val="none" w:sz="0" w:space="0" w:color="auto"/>
      </w:divBdr>
      <w:divsChild>
        <w:div w:id="593704923">
          <w:marLeft w:val="0"/>
          <w:marRight w:val="0"/>
          <w:marTop w:val="0"/>
          <w:marBottom w:val="0"/>
          <w:divBdr>
            <w:top w:val="none" w:sz="0" w:space="0" w:color="auto"/>
            <w:left w:val="none" w:sz="0" w:space="0" w:color="auto"/>
            <w:bottom w:val="none" w:sz="0" w:space="0" w:color="auto"/>
            <w:right w:val="none" w:sz="0" w:space="0" w:color="auto"/>
          </w:divBdr>
          <w:divsChild>
            <w:div w:id="395321524">
              <w:marLeft w:val="0"/>
              <w:marRight w:val="0"/>
              <w:marTop w:val="0"/>
              <w:marBottom w:val="0"/>
              <w:divBdr>
                <w:top w:val="none" w:sz="0" w:space="0" w:color="auto"/>
                <w:left w:val="none" w:sz="0" w:space="0" w:color="auto"/>
                <w:bottom w:val="none" w:sz="0" w:space="0" w:color="auto"/>
                <w:right w:val="none" w:sz="0" w:space="0" w:color="auto"/>
              </w:divBdr>
              <w:divsChild>
                <w:div w:id="1057122115">
                  <w:marLeft w:val="0"/>
                  <w:marRight w:val="0"/>
                  <w:marTop w:val="0"/>
                  <w:marBottom w:val="0"/>
                  <w:divBdr>
                    <w:top w:val="none" w:sz="0" w:space="0" w:color="auto"/>
                    <w:left w:val="none" w:sz="0" w:space="0" w:color="auto"/>
                    <w:bottom w:val="none" w:sz="0" w:space="0" w:color="auto"/>
                    <w:right w:val="none" w:sz="0" w:space="0" w:color="auto"/>
                  </w:divBdr>
                  <w:divsChild>
                    <w:div w:id="378632519">
                      <w:marLeft w:val="120"/>
                      <w:marRight w:val="0"/>
                      <w:marTop w:val="0"/>
                      <w:marBottom w:val="0"/>
                      <w:divBdr>
                        <w:top w:val="none" w:sz="0" w:space="0" w:color="auto"/>
                        <w:left w:val="none" w:sz="0" w:space="0" w:color="auto"/>
                        <w:bottom w:val="none" w:sz="0" w:space="0" w:color="auto"/>
                        <w:right w:val="none" w:sz="0" w:space="0" w:color="auto"/>
                      </w:divBdr>
                      <w:divsChild>
                        <w:div w:id="2115512714">
                          <w:marLeft w:val="0"/>
                          <w:marRight w:val="0"/>
                          <w:marTop w:val="0"/>
                          <w:marBottom w:val="0"/>
                          <w:divBdr>
                            <w:top w:val="none" w:sz="0" w:space="0" w:color="auto"/>
                            <w:left w:val="none" w:sz="0" w:space="0" w:color="auto"/>
                            <w:bottom w:val="none" w:sz="0" w:space="0" w:color="auto"/>
                            <w:right w:val="none" w:sz="0" w:space="0" w:color="auto"/>
                          </w:divBdr>
                          <w:divsChild>
                            <w:div w:id="758987687">
                              <w:marLeft w:val="0"/>
                              <w:marRight w:val="0"/>
                              <w:marTop w:val="0"/>
                              <w:marBottom w:val="0"/>
                              <w:divBdr>
                                <w:top w:val="none" w:sz="0" w:space="0" w:color="auto"/>
                                <w:left w:val="none" w:sz="0" w:space="0" w:color="auto"/>
                                <w:bottom w:val="none" w:sz="0" w:space="0" w:color="auto"/>
                                <w:right w:val="none" w:sz="0" w:space="0" w:color="auto"/>
                              </w:divBdr>
                              <w:divsChild>
                                <w:div w:id="809830718">
                                  <w:marLeft w:val="-225"/>
                                  <w:marRight w:val="-195"/>
                                  <w:marTop w:val="0"/>
                                  <w:marBottom w:val="75"/>
                                  <w:divBdr>
                                    <w:top w:val="none" w:sz="0" w:space="0" w:color="auto"/>
                                    <w:left w:val="none" w:sz="0" w:space="0" w:color="auto"/>
                                    <w:bottom w:val="none" w:sz="0" w:space="0" w:color="auto"/>
                                    <w:right w:val="none" w:sz="0" w:space="0" w:color="auto"/>
                                  </w:divBdr>
                                  <w:divsChild>
                                    <w:div w:id="4396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991017">
      <w:bodyDiv w:val="1"/>
      <w:marLeft w:val="0"/>
      <w:marRight w:val="0"/>
      <w:marTop w:val="0"/>
      <w:marBottom w:val="0"/>
      <w:divBdr>
        <w:top w:val="none" w:sz="0" w:space="0" w:color="auto"/>
        <w:left w:val="none" w:sz="0" w:space="0" w:color="auto"/>
        <w:bottom w:val="none" w:sz="0" w:space="0" w:color="auto"/>
        <w:right w:val="none" w:sz="0" w:space="0" w:color="auto"/>
      </w:divBdr>
    </w:div>
    <w:div w:id="1982610193">
      <w:bodyDiv w:val="1"/>
      <w:marLeft w:val="0"/>
      <w:marRight w:val="0"/>
      <w:marTop w:val="0"/>
      <w:marBottom w:val="0"/>
      <w:divBdr>
        <w:top w:val="none" w:sz="0" w:space="0" w:color="auto"/>
        <w:left w:val="none" w:sz="0" w:space="0" w:color="auto"/>
        <w:bottom w:val="none" w:sz="0" w:space="0" w:color="auto"/>
        <w:right w:val="none" w:sz="0" w:space="0" w:color="auto"/>
      </w:divBdr>
    </w:div>
    <w:div w:id="2020694365">
      <w:bodyDiv w:val="1"/>
      <w:marLeft w:val="0"/>
      <w:marRight w:val="0"/>
      <w:marTop w:val="0"/>
      <w:marBottom w:val="0"/>
      <w:divBdr>
        <w:top w:val="none" w:sz="0" w:space="0" w:color="auto"/>
        <w:left w:val="none" w:sz="0" w:space="0" w:color="auto"/>
        <w:bottom w:val="none" w:sz="0" w:space="0" w:color="auto"/>
        <w:right w:val="none" w:sz="0" w:space="0" w:color="auto"/>
      </w:divBdr>
    </w:div>
    <w:div w:id="209821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arch.proquest.com/docview/288414465?accountid=39987"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22AC2-73E5-4E17-904B-B754E732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23</Pages>
  <Words>4994</Words>
  <Characters>28469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33397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 Heaton</dc:creator>
  <cp:lastModifiedBy>mfarrish</cp:lastModifiedBy>
  <cp:revision>34</cp:revision>
  <dcterms:created xsi:type="dcterms:W3CDTF">2013-05-04T03:43:00Z</dcterms:created>
  <dcterms:modified xsi:type="dcterms:W3CDTF">2013-05-09T02:49:00Z</dcterms:modified>
</cp:coreProperties>
</file>